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2351" w:rsidRPr="001F60A6" w:rsidRDefault="00602351" w:rsidP="005F70EB">
      <w:pPr>
        <w:spacing w:line="320" w:lineRule="atLeast"/>
        <w:jc w:val="both"/>
        <w:rPr>
          <w:rFonts w:ascii="Arial" w:hAnsi="Arial" w:cs="Arial"/>
          <w:b/>
        </w:rPr>
      </w:pPr>
    </w:p>
    <w:p w:rsidR="005F70EB" w:rsidRPr="001F60A6" w:rsidRDefault="00D1288B" w:rsidP="005F70EB">
      <w:pPr>
        <w:spacing w:line="320" w:lineRule="atLeast"/>
        <w:jc w:val="both"/>
        <w:rPr>
          <w:rFonts w:ascii="Arial" w:hAnsi="Arial" w:cs="Arial"/>
          <w:b/>
        </w:rPr>
      </w:pPr>
      <w:r w:rsidRPr="001F60A6">
        <w:rPr>
          <w:rFonts w:ascii="Arial" w:hAnsi="Arial" w:cs="Arial"/>
          <w:b/>
        </w:rPr>
        <w:t xml:space="preserve">RESOLUCIÓN </w:t>
      </w:r>
      <w:r w:rsidR="00B75961" w:rsidRPr="001F60A6">
        <w:rPr>
          <w:rFonts w:ascii="Arial" w:hAnsi="Arial" w:cs="Arial"/>
          <w:b/>
        </w:rPr>
        <w:t>12</w:t>
      </w:r>
      <w:r w:rsidR="00161C53" w:rsidRPr="001F60A6">
        <w:rPr>
          <w:rFonts w:ascii="Arial" w:hAnsi="Arial" w:cs="Arial"/>
          <w:b/>
        </w:rPr>
        <w:t>5</w:t>
      </w:r>
      <w:r w:rsidR="000C640E" w:rsidRPr="001F60A6">
        <w:rPr>
          <w:rFonts w:ascii="Arial" w:hAnsi="Arial" w:cs="Arial"/>
          <w:b/>
        </w:rPr>
        <w:t>/2021</w:t>
      </w:r>
      <w:r w:rsidR="005F70EB" w:rsidRPr="001F60A6">
        <w:rPr>
          <w:rFonts w:ascii="Arial" w:hAnsi="Arial" w:cs="Arial"/>
          <w:b/>
        </w:rPr>
        <w:t>, DE</w:t>
      </w:r>
      <w:r w:rsidR="00B75961" w:rsidRPr="001F60A6">
        <w:rPr>
          <w:rFonts w:ascii="Arial" w:hAnsi="Arial" w:cs="Arial"/>
          <w:b/>
        </w:rPr>
        <w:t xml:space="preserve"> 29</w:t>
      </w:r>
      <w:r w:rsidR="001C1C6F" w:rsidRPr="001F60A6">
        <w:rPr>
          <w:rFonts w:ascii="Arial" w:hAnsi="Arial" w:cs="Arial"/>
          <w:b/>
        </w:rPr>
        <w:t xml:space="preserve"> DE </w:t>
      </w:r>
      <w:r w:rsidR="00B75961" w:rsidRPr="001F60A6">
        <w:rPr>
          <w:rFonts w:ascii="Arial" w:hAnsi="Arial" w:cs="Arial"/>
          <w:b/>
        </w:rPr>
        <w:t>OCTUBRE</w:t>
      </w:r>
      <w:r w:rsidR="00BD1A1D" w:rsidRPr="001F60A6">
        <w:rPr>
          <w:rFonts w:ascii="Arial" w:hAnsi="Arial" w:cs="Arial"/>
          <w:b/>
        </w:rPr>
        <w:t xml:space="preserve"> DE 2021</w:t>
      </w:r>
      <w:r w:rsidR="005F70EB" w:rsidRPr="001F60A6">
        <w:rPr>
          <w:rFonts w:ascii="Arial" w:hAnsi="Arial" w:cs="Arial"/>
          <w:b/>
        </w:rPr>
        <w:t xml:space="preserve">, DE LA COMISIÓN VASCA DE ACCESO A LA INFORMACIÓN PÚBLICA </w:t>
      </w:r>
    </w:p>
    <w:p w:rsidR="00BE03DD" w:rsidRPr="001F60A6" w:rsidRDefault="00BE03DD" w:rsidP="005F70EB">
      <w:pPr>
        <w:spacing w:line="320" w:lineRule="atLeast"/>
        <w:jc w:val="both"/>
        <w:rPr>
          <w:rFonts w:ascii="Arial" w:hAnsi="Arial" w:cs="Arial"/>
        </w:rPr>
      </w:pPr>
    </w:p>
    <w:p w:rsidR="005F70EB" w:rsidRPr="001F60A6" w:rsidRDefault="005F70EB" w:rsidP="005F70EB">
      <w:pPr>
        <w:spacing w:line="320" w:lineRule="atLeast"/>
        <w:jc w:val="both"/>
        <w:rPr>
          <w:rFonts w:ascii="Arial" w:hAnsi="Arial" w:cs="Arial"/>
          <w:b/>
        </w:rPr>
      </w:pPr>
      <w:r w:rsidRPr="001F60A6">
        <w:rPr>
          <w:rFonts w:ascii="Arial" w:hAnsi="Arial" w:cs="Arial"/>
          <w:b/>
        </w:rPr>
        <w:t xml:space="preserve">Expediente: </w:t>
      </w:r>
      <w:r w:rsidR="00B75961" w:rsidRPr="001F60A6">
        <w:rPr>
          <w:rFonts w:ascii="Arial" w:hAnsi="Arial" w:cs="Arial"/>
        </w:rPr>
        <w:t>2021/000401</w:t>
      </w:r>
    </w:p>
    <w:p w:rsidR="00BE03DD" w:rsidRPr="001F60A6" w:rsidRDefault="00BE03DD" w:rsidP="005F70EB">
      <w:pPr>
        <w:spacing w:line="320" w:lineRule="atLeast"/>
        <w:jc w:val="both"/>
        <w:rPr>
          <w:rFonts w:ascii="Arial" w:hAnsi="Arial" w:cs="Arial"/>
          <w:b/>
        </w:rPr>
      </w:pPr>
    </w:p>
    <w:p w:rsidR="005F70EB" w:rsidRPr="001F60A6" w:rsidRDefault="0094776C" w:rsidP="005F70EB">
      <w:pPr>
        <w:spacing w:line="320" w:lineRule="atLeast"/>
        <w:jc w:val="both"/>
        <w:rPr>
          <w:rFonts w:ascii="Arial" w:hAnsi="Arial" w:cs="Arial"/>
          <w:u w:val="double"/>
        </w:rPr>
      </w:pPr>
      <w:r w:rsidRPr="001F60A6">
        <w:rPr>
          <w:rFonts w:ascii="Arial" w:hAnsi="Arial" w:cs="Arial"/>
          <w:b/>
        </w:rPr>
        <w:t xml:space="preserve">Asunto: </w:t>
      </w:r>
      <w:r w:rsidRPr="001F60A6">
        <w:rPr>
          <w:rFonts w:ascii="Arial" w:hAnsi="Arial" w:cs="Arial"/>
        </w:rPr>
        <w:t>Reclamación</w:t>
      </w:r>
      <w:r w:rsidR="00711751" w:rsidRPr="001F60A6">
        <w:rPr>
          <w:rFonts w:ascii="Arial" w:hAnsi="Arial" w:cs="Arial"/>
        </w:rPr>
        <w:t xml:space="preserve"> presentada por </w:t>
      </w:r>
      <w:r w:rsidR="00B75961" w:rsidRPr="001F60A6">
        <w:rPr>
          <w:rFonts w:ascii="Arial" w:hAnsi="Arial" w:cs="Arial"/>
        </w:rPr>
        <w:t xml:space="preserve">Doña </w:t>
      </w:r>
      <w:bookmarkStart w:id="0" w:name="_GoBack"/>
      <w:r w:rsidR="009F26AA">
        <w:rPr>
          <w:rFonts w:ascii="Arial" w:hAnsi="Arial" w:cs="Arial"/>
        </w:rPr>
        <w:t>Xxx,</w:t>
      </w:r>
      <w:bookmarkEnd w:id="0"/>
      <w:r w:rsidR="00B75961" w:rsidRPr="001F60A6">
        <w:rPr>
          <w:rFonts w:ascii="Arial" w:hAnsi="Arial" w:cs="Arial"/>
        </w:rPr>
        <w:t>por su no conformidad con la información proporcionada mediante Resolución de 2 de septiembre de 2021</w:t>
      </w:r>
      <w:r w:rsidRPr="001F60A6">
        <w:rPr>
          <w:rFonts w:ascii="Arial" w:hAnsi="Arial" w:cs="Arial"/>
        </w:rPr>
        <w:t xml:space="preserve"> </w:t>
      </w:r>
      <w:r w:rsidR="00B75961" w:rsidRPr="001F60A6">
        <w:rPr>
          <w:rFonts w:ascii="Arial" w:hAnsi="Arial" w:cs="Arial"/>
        </w:rPr>
        <w:t>en respuesta a su</w:t>
      </w:r>
      <w:r w:rsidR="00044A11" w:rsidRPr="001F60A6">
        <w:rPr>
          <w:rFonts w:ascii="Arial" w:hAnsi="Arial" w:cs="Arial"/>
        </w:rPr>
        <w:t xml:space="preserve"> </w:t>
      </w:r>
      <w:r w:rsidR="00BA1393" w:rsidRPr="001F60A6">
        <w:rPr>
          <w:rFonts w:ascii="Arial" w:hAnsi="Arial" w:cs="Arial"/>
        </w:rPr>
        <w:t>solicitud de información</w:t>
      </w:r>
      <w:r w:rsidR="00B75961" w:rsidRPr="001F60A6">
        <w:rPr>
          <w:rFonts w:ascii="Arial" w:hAnsi="Arial" w:cs="Arial"/>
        </w:rPr>
        <w:t xml:space="preserve"> (Expediente 2021/000386)</w:t>
      </w:r>
      <w:r w:rsidR="00BA1393" w:rsidRPr="001F60A6">
        <w:rPr>
          <w:rFonts w:ascii="Arial" w:hAnsi="Arial" w:cs="Arial"/>
        </w:rPr>
        <w:t xml:space="preserve"> </w:t>
      </w:r>
      <w:r w:rsidR="00B75961" w:rsidRPr="001F60A6">
        <w:rPr>
          <w:rFonts w:ascii="Arial" w:hAnsi="Arial" w:cs="Arial"/>
        </w:rPr>
        <w:t xml:space="preserve">formulada </w:t>
      </w:r>
      <w:r w:rsidR="00BA1393" w:rsidRPr="001F60A6">
        <w:rPr>
          <w:rFonts w:ascii="Arial" w:hAnsi="Arial" w:cs="Arial"/>
        </w:rPr>
        <w:t>a</w:t>
      </w:r>
      <w:r w:rsidR="001A392A" w:rsidRPr="001F60A6">
        <w:rPr>
          <w:rFonts w:ascii="Arial" w:hAnsi="Arial" w:cs="Arial"/>
        </w:rPr>
        <w:t>nte</w:t>
      </w:r>
      <w:r w:rsidR="00711751" w:rsidRPr="001F60A6">
        <w:rPr>
          <w:rFonts w:ascii="Arial" w:hAnsi="Arial" w:cs="Arial"/>
        </w:rPr>
        <w:t xml:space="preserve"> el </w:t>
      </w:r>
      <w:r w:rsidR="008A7911" w:rsidRPr="001F60A6">
        <w:rPr>
          <w:rFonts w:ascii="Arial" w:hAnsi="Arial" w:cs="Arial"/>
        </w:rPr>
        <w:t xml:space="preserve">Departamento de </w:t>
      </w:r>
      <w:r w:rsidR="00BD6A40" w:rsidRPr="001F60A6">
        <w:rPr>
          <w:rFonts w:ascii="Arial" w:hAnsi="Arial" w:cs="Arial"/>
        </w:rPr>
        <w:t>Salud</w:t>
      </w:r>
      <w:r w:rsidR="008A7911" w:rsidRPr="001F60A6">
        <w:rPr>
          <w:rFonts w:ascii="Arial" w:hAnsi="Arial" w:cs="Arial"/>
        </w:rPr>
        <w:t xml:space="preserve"> del Gobierno Vasco.</w:t>
      </w:r>
    </w:p>
    <w:p w:rsidR="00BE03DD" w:rsidRPr="001F60A6" w:rsidRDefault="00BE03DD" w:rsidP="005F70EB">
      <w:pPr>
        <w:spacing w:line="320" w:lineRule="atLeast"/>
        <w:jc w:val="both"/>
        <w:rPr>
          <w:rFonts w:ascii="Arial" w:hAnsi="Arial" w:cs="Arial"/>
        </w:rPr>
      </w:pPr>
    </w:p>
    <w:p w:rsidR="005F70EB" w:rsidRPr="001F60A6" w:rsidRDefault="0013775B" w:rsidP="005F70EB">
      <w:pPr>
        <w:spacing w:line="320" w:lineRule="atLeast"/>
        <w:jc w:val="center"/>
        <w:rPr>
          <w:rFonts w:ascii="Arial" w:hAnsi="Arial" w:cs="Arial"/>
          <w:b/>
        </w:rPr>
      </w:pPr>
      <w:r w:rsidRPr="001F60A6">
        <w:rPr>
          <w:rFonts w:ascii="Arial" w:hAnsi="Arial" w:cs="Arial"/>
          <w:b/>
        </w:rPr>
        <w:t>ANTECEDEN</w:t>
      </w:r>
      <w:r w:rsidR="005F70EB" w:rsidRPr="001F60A6">
        <w:rPr>
          <w:rFonts w:ascii="Arial" w:hAnsi="Arial" w:cs="Arial"/>
          <w:b/>
        </w:rPr>
        <w:t>TES</w:t>
      </w:r>
      <w:r w:rsidR="000C640E" w:rsidRPr="001F60A6">
        <w:rPr>
          <w:rFonts w:ascii="Arial" w:hAnsi="Arial" w:cs="Arial"/>
          <w:b/>
        </w:rPr>
        <w:t xml:space="preserve"> DE HECHO</w:t>
      </w:r>
    </w:p>
    <w:p w:rsidR="005F70EB" w:rsidRPr="001F60A6" w:rsidRDefault="005F70EB" w:rsidP="005F70EB">
      <w:pPr>
        <w:spacing w:line="320" w:lineRule="atLeast"/>
        <w:jc w:val="both"/>
        <w:rPr>
          <w:rFonts w:ascii="Arial" w:hAnsi="Arial" w:cs="Arial"/>
        </w:rPr>
      </w:pPr>
    </w:p>
    <w:p w:rsidR="00BD6A40" w:rsidRPr="001F60A6" w:rsidRDefault="000C640E" w:rsidP="000C640E">
      <w:pPr>
        <w:spacing w:line="320" w:lineRule="atLeast"/>
        <w:jc w:val="both"/>
        <w:rPr>
          <w:rFonts w:ascii="Arial" w:hAnsi="Arial" w:cs="Arial"/>
        </w:rPr>
      </w:pPr>
      <w:r w:rsidRPr="001F60A6">
        <w:rPr>
          <w:rFonts w:ascii="Arial" w:hAnsi="Arial" w:cs="Arial"/>
        </w:rPr>
        <w:t xml:space="preserve">1.- Consta en el expediente que </w:t>
      </w:r>
      <w:r w:rsidR="00B75961" w:rsidRPr="001F60A6">
        <w:rPr>
          <w:rFonts w:ascii="Arial" w:hAnsi="Arial" w:cs="Arial"/>
        </w:rPr>
        <w:t xml:space="preserve">Doña </w:t>
      </w:r>
      <w:r w:rsidR="009F26AA">
        <w:rPr>
          <w:rFonts w:ascii="Arial" w:hAnsi="Arial" w:cs="Arial"/>
        </w:rPr>
        <w:t>Xxx,</w:t>
      </w:r>
      <w:r w:rsidR="006F371B" w:rsidRPr="001F60A6">
        <w:rPr>
          <w:rFonts w:ascii="Arial" w:hAnsi="Arial" w:cs="Arial"/>
        </w:rPr>
        <w:t xml:space="preserve">con </w:t>
      </w:r>
      <w:r w:rsidRPr="001F60A6">
        <w:rPr>
          <w:rFonts w:ascii="Arial" w:hAnsi="Arial" w:cs="Arial"/>
        </w:rPr>
        <w:t xml:space="preserve">fecha </w:t>
      </w:r>
      <w:r w:rsidR="00B75961" w:rsidRPr="001F60A6">
        <w:rPr>
          <w:rFonts w:ascii="Arial" w:hAnsi="Arial" w:cs="Arial"/>
        </w:rPr>
        <w:t xml:space="preserve">3 </w:t>
      </w:r>
      <w:r w:rsidR="00BD6A40" w:rsidRPr="001F60A6">
        <w:rPr>
          <w:rFonts w:ascii="Arial" w:hAnsi="Arial" w:cs="Arial"/>
        </w:rPr>
        <w:t xml:space="preserve">de </w:t>
      </w:r>
      <w:r w:rsidR="00B75961" w:rsidRPr="001F60A6">
        <w:rPr>
          <w:rFonts w:ascii="Arial" w:hAnsi="Arial" w:cs="Arial"/>
        </w:rPr>
        <w:t xml:space="preserve">agosto </w:t>
      </w:r>
      <w:r w:rsidR="00BD6A40" w:rsidRPr="001F60A6">
        <w:rPr>
          <w:rFonts w:ascii="Arial" w:hAnsi="Arial" w:cs="Arial"/>
        </w:rPr>
        <w:t xml:space="preserve">de 2021 presentó solicitud de acceso a la información pública </w:t>
      </w:r>
      <w:r w:rsidR="00B75961" w:rsidRPr="001F60A6">
        <w:rPr>
          <w:rFonts w:ascii="Arial" w:hAnsi="Arial" w:cs="Arial"/>
        </w:rPr>
        <w:t>por el canal electrónico</w:t>
      </w:r>
      <w:r w:rsidR="00BD6A40" w:rsidRPr="001F60A6">
        <w:rPr>
          <w:rFonts w:ascii="Arial" w:hAnsi="Arial" w:cs="Arial"/>
        </w:rPr>
        <w:t xml:space="preserve"> y dirigida al Departamento de Salud, en la que solicitaba la </w:t>
      </w:r>
      <w:r w:rsidR="00161C53" w:rsidRPr="001F60A6">
        <w:rPr>
          <w:rFonts w:ascii="Arial" w:hAnsi="Arial" w:cs="Arial"/>
        </w:rPr>
        <w:t xml:space="preserve">siguiente </w:t>
      </w:r>
      <w:r w:rsidR="00BD6A40" w:rsidRPr="001F60A6">
        <w:rPr>
          <w:rFonts w:ascii="Arial" w:hAnsi="Arial" w:cs="Arial"/>
        </w:rPr>
        <w:t>información:</w:t>
      </w:r>
    </w:p>
    <w:p w:rsidR="006F371B" w:rsidRPr="001F60A6" w:rsidRDefault="006F371B" w:rsidP="000C640E">
      <w:pPr>
        <w:spacing w:line="320" w:lineRule="atLeast"/>
        <w:jc w:val="both"/>
        <w:rPr>
          <w:rFonts w:ascii="Arial" w:hAnsi="Arial" w:cs="Arial"/>
        </w:rPr>
      </w:pPr>
    </w:p>
    <w:p w:rsidR="00B75961" w:rsidRPr="001F60A6" w:rsidRDefault="00B75961" w:rsidP="00AB0CE4">
      <w:pPr>
        <w:spacing w:line="320" w:lineRule="atLeast"/>
        <w:ind w:left="708"/>
        <w:jc w:val="both"/>
        <w:rPr>
          <w:rFonts w:ascii="Arial" w:hAnsi="Arial" w:cs="Arial"/>
          <w:i/>
        </w:rPr>
      </w:pPr>
      <w:r w:rsidRPr="001F60A6">
        <w:rPr>
          <w:rFonts w:ascii="Arial" w:hAnsi="Arial" w:cs="Arial"/>
          <w:i/>
        </w:rPr>
        <w:t>“1) Conocer el número de pruebas PCR positivas realizadas en la Comunidad</w:t>
      </w:r>
      <w:r w:rsidR="00A54A22" w:rsidRPr="001F60A6">
        <w:rPr>
          <w:rFonts w:ascii="Arial" w:hAnsi="Arial" w:cs="Arial"/>
          <w:i/>
        </w:rPr>
        <w:t xml:space="preserve"> Autónoma del País Vasco desde </w:t>
      </w:r>
      <w:r w:rsidRPr="001F60A6">
        <w:rPr>
          <w:rFonts w:ascii="Arial" w:hAnsi="Arial" w:cs="Arial"/>
          <w:i/>
        </w:rPr>
        <w:t>el 24 de septiembre de 2020 y al día de hoy , tanto las cifras absolutas diarias como el porcentaje de PCR positivos.</w:t>
      </w:r>
    </w:p>
    <w:p w:rsidR="00B75961" w:rsidRPr="001F60A6" w:rsidRDefault="00B75961" w:rsidP="00AB0CE4">
      <w:pPr>
        <w:spacing w:line="320" w:lineRule="atLeast"/>
        <w:ind w:left="708"/>
        <w:jc w:val="both"/>
        <w:rPr>
          <w:rFonts w:ascii="Arial" w:hAnsi="Arial" w:cs="Arial"/>
          <w:i/>
        </w:rPr>
      </w:pPr>
      <w:r w:rsidRPr="001F60A6">
        <w:rPr>
          <w:rFonts w:ascii="Arial" w:hAnsi="Arial" w:cs="Arial"/>
          <w:i/>
        </w:rPr>
        <w:t>2) Ciclos de amplificación utilizados por las pruebas PCR realizadas en la Comunidad Autónoma del País Vasco (en inglés Ct, Cyclesthreshold) desde el 24 de Septiembre de 2020 hasta el día de hoy.</w:t>
      </w:r>
    </w:p>
    <w:p w:rsidR="00B75961" w:rsidRPr="001F60A6" w:rsidRDefault="00B75961" w:rsidP="00AB0CE4">
      <w:pPr>
        <w:spacing w:line="320" w:lineRule="atLeast"/>
        <w:ind w:left="708"/>
        <w:jc w:val="both"/>
        <w:rPr>
          <w:rFonts w:ascii="Arial" w:hAnsi="Arial" w:cs="Arial"/>
          <w:i/>
        </w:rPr>
      </w:pPr>
      <w:r w:rsidRPr="001F60A6">
        <w:rPr>
          <w:rFonts w:ascii="Arial" w:hAnsi="Arial" w:cs="Arial"/>
          <w:i/>
        </w:rPr>
        <w:t>3) Información sobre  asintomáticos, porcentaje de asintomáticos sobre  los test realizados.</w:t>
      </w:r>
    </w:p>
    <w:p w:rsidR="00BD6A40" w:rsidRPr="001F60A6" w:rsidRDefault="00B75961" w:rsidP="00AB0CE4">
      <w:pPr>
        <w:spacing w:line="320" w:lineRule="atLeast"/>
        <w:ind w:left="708"/>
        <w:jc w:val="both"/>
        <w:rPr>
          <w:rFonts w:ascii="Arial" w:hAnsi="Arial" w:cs="Arial"/>
          <w:i/>
        </w:rPr>
      </w:pPr>
      <w:r w:rsidRPr="001F60A6">
        <w:rPr>
          <w:rFonts w:ascii="Arial" w:hAnsi="Arial" w:cs="Arial"/>
          <w:i/>
        </w:rPr>
        <w:t>4) Número de Positivos, número de ingresados (planta y UCI) ,número de fallecidos especificando  vacunados y no vacunados desde el 1 de Enero de 2021 hasta el día de hoy.</w:t>
      </w:r>
      <w:r w:rsidR="00AB0CE4" w:rsidRPr="001F60A6">
        <w:rPr>
          <w:rFonts w:ascii="Arial" w:hAnsi="Arial" w:cs="Arial"/>
          <w:i/>
        </w:rPr>
        <w:t>”</w:t>
      </w:r>
    </w:p>
    <w:p w:rsidR="008B1F9D" w:rsidRPr="001F60A6" w:rsidRDefault="008B1F9D" w:rsidP="00D941CE">
      <w:pPr>
        <w:spacing w:line="320" w:lineRule="atLeast"/>
        <w:jc w:val="both"/>
        <w:rPr>
          <w:rFonts w:ascii="Arial" w:hAnsi="Arial" w:cs="Arial"/>
        </w:rPr>
      </w:pPr>
    </w:p>
    <w:p w:rsidR="00A957EB" w:rsidRPr="001F60A6" w:rsidRDefault="0052318A" w:rsidP="006F371B">
      <w:pPr>
        <w:spacing w:line="320" w:lineRule="atLeast"/>
        <w:jc w:val="both"/>
        <w:rPr>
          <w:rFonts w:ascii="Arial" w:hAnsi="Arial" w:cs="Arial"/>
        </w:rPr>
      </w:pPr>
      <w:r w:rsidRPr="001F60A6">
        <w:rPr>
          <w:rFonts w:ascii="Arial" w:hAnsi="Arial" w:cs="Arial"/>
        </w:rPr>
        <w:t>2</w:t>
      </w:r>
      <w:r w:rsidR="00E01238" w:rsidRPr="001F60A6">
        <w:rPr>
          <w:rFonts w:ascii="Arial" w:hAnsi="Arial" w:cs="Arial"/>
        </w:rPr>
        <w:t xml:space="preserve">.- </w:t>
      </w:r>
      <w:r w:rsidR="006F371B" w:rsidRPr="001F60A6">
        <w:rPr>
          <w:rFonts w:ascii="Arial" w:hAnsi="Arial" w:cs="Arial"/>
        </w:rPr>
        <w:t xml:space="preserve">Con fecha </w:t>
      </w:r>
      <w:r w:rsidR="00AB0CE4" w:rsidRPr="001F60A6">
        <w:rPr>
          <w:rFonts w:ascii="Arial" w:hAnsi="Arial" w:cs="Arial"/>
        </w:rPr>
        <w:t>7</w:t>
      </w:r>
      <w:r w:rsidR="00D26481" w:rsidRPr="001F60A6">
        <w:rPr>
          <w:rFonts w:ascii="Arial" w:hAnsi="Arial" w:cs="Arial"/>
        </w:rPr>
        <w:t xml:space="preserve"> de </w:t>
      </w:r>
      <w:r w:rsidR="00AB0CE4" w:rsidRPr="001F60A6">
        <w:rPr>
          <w:rFonts w:ascii="Arial" w:hAnsi="Arial" w:cs="Arial"/>
        </w:rPr>
        <w:t>septiembre</w:t>
      </w:r>
      <w:r w:rsidR="00D26481" w:rsidRPr="001F60A6">
        <w:rPr>
          <w:rFonts w:ascii="Arial" w:hAnsi="Arial" w:cs="Arial"/>
        </w:rPr>
        <w:t xml:space="preserve"> de 2021</w:t>
      </w:r>
      <w:r w:rsidR="006F371B" w:rsidRPr="001F60A6">
        <w:rPr>
          <w:rFonts w:ascii="Arial" w:hAnsi="Arial" w:cs="Arial"/>
        </w:rPr>
        <w:t xml:space="preserve">, ha tenido entrada en esta Comisión Vasca de Acceso a la Información Pública reclamación formulada por </w:t>
      </w:r>
      <w:r w:rsidR="00B75961" w:rsidRPr="001F60A6">
        <w:rPr>
          <w:rFonts w:ascii="Arial" w:hAnsi="Arial" w:cs="Arial"/>
        </w:rPr>
        <w:t xml:space="preserve">Doña </w:t>
      </w:r>
      <w:r w:rsidR="009F26AA">
        <w:rPr>
          <w:rFonts w:ascii="Arial" w:hAnsi="Arial" w:cs="Arial"/>
        </w:rPr>
        <w:t>Xxx,</w:t>
      </w:r>
      <w:r w:rsidR="00AB0CE4" w:rsidRPr="001F60A6">
        <w:rPr>
          <w:rFonts w:ascii="Arial" w:hAnsi="Arial" w:cs="Arial"/>
        </w:rPr>
        <w:t>por su no conformidad con la información proporcionada mediante Resolución de 2 de septiembre de 2021 en respuesta a su solicitud de información</w:t>
      </w:r>
      <w:r w:rsidR="006F371B" w:rsidRPr="001F60A6">
        <w:rPr>
          <w:rFonts w:ascii="Arial" w:hAnsi="Arial" w:cs="Arial"/>
        </w:rPr>
        <w:t>.</w:t>
      </w:r>
      <w:r w:rsidR="00A957EB" w:rsidRPr="001F60A6">
        <w:rPr>
          <w:rFonts w:ascii="Arial" w:hAnsi="Arial" w:cs="Arial"/>
        </w:rPr>
        <w:t xml:space="preserve"> En la reclamación solicita la siguiente información:</w:t>
      </w:r>
    </w:p>
    <w:p w:rsidR="00A957EB" w:rsidRPr="001F60A6" w:rsidRDefault="00A957EB" w:rsidP="00A957EB">
      <w:pPr>
        <w:spacing w:line="320" w:lineRule="atLeast"/>
        <w:ind w:left="708"/>
        <w:jc w:val="both"/>
        <w:rPr>
          <w:rFonts w:ascii="Arial" w:hAnsi="Arial" w:cs="Arial"/>
          <w:i/>
        </w:rPr>
      </w:pPr>
      <w:r w:rsidRPr="001F60A6">
        <w:rPr>
          <w:rFonts w:ascii="Arial" w:hAnsi="Arial" w:cs="Arial"/>
        </w:rPr>
        <w:t>“</w:t>
      </w:r>
      <w:r w:rsidRPr="001F60A6">
        <w:rPr>
          <w:rFonts w:ascii="Arial" w:hAnsi="Arial" w:cs="Arial"/>
          <w:i/>
        </w:rPr>
        <w:t xml:space="preserve">1) Conocer el Ciclos de amplificación utilizados por las pruebas PCR realizadas en la Comunidad Autónoma del País Vasco (en inglés Ct, Cyclesthreshold) desde el 24 </w:t>
      </w:r>
      <w:r w:rsidR="00A54A22" w:rsidRPr="001F60A6">
        <w:rPr>
          <w:rFonts w:ascii="Arial" w:hAnsi="Arial" w:cs="Arial"/>
          <w:i/>
        </w:rPr>
        <w:t>de Septiembre de 2020 hasta el</w:t>
      </w:r>
      <w:r w:rsidRPr="001F60A6">
        <w:rPr>
          <w:rFonts w:ascii="Arial" w:hAnsi="Arial" w:cs="Arial"/>
          <w:i/>
        </w:rPr>
        <w:t xml:space="preserve"> día en que se procede a la respuesta. </w:t>
      </w:r>
      <w:r w:rsidR="00A54A22" w:rsidRPr="001F60A6">
        <w:rPr>
          <w:rFonts w:ascii="Arial" w:hAnsi="Arial" w:cs="Arial"/>
          <w:i/>
        </w:rPr>
        <w:t>Sí disponen de esta información</w:t>
      </w:r>
      <w:r w:rsidRPr="001F60A6">
        <w:rPr>
          <w:rFonts w:ascii="Arial" w:hAnsi="Arial" w:cs="Arial"/>
          <w:i/>
        </w:rPr>
        <w:t xml:space="preserve"> porque se le facilitó a otro ciudadano el verano del año pasado.</w:t>
      </w:r>
    </w:p>
    <w:p w:rsidR="00A957EB" w:rsidRPr="001F60A6" w:rsidRDefault="00A957EB" w:rsidP="00A957EB">
      <w:pPr>
        <w:spacing w:line="320" w:lineRule="atLeast"/>
        <w:ind w:left="708"/>
        <w:jc w:val="both"/>
        <w:rPr>
          <w:rFonts w:ascii="Arial" w:hAnsi="Arial" w:cs="Arial"/>
          <w:i/>
        </w:rPr>
      </w:pPr>
    </w:p>
    <w:p w:rsidR="00A957EB" w:rsidRPr="001F60A6" w:rsidRDefault="00A957EB" w:rsidP="00A957EB">
      <w:pPr>
        <w:spacing w:line="320" w:lineRule="atLeast"/>
        <w:ind w:left="708"/>
        <w:jc w:val="both"/>
        <w:rPr>
          <w:rFonts w:ascii="Arial" w:hAnsi="Arial" w:cs="Arial"/>
          <w:i/>
        </w:rPr>
      </w:pPr>
      <w:r w:rsidRPr="001F60A6">
        <w:rPr>
          <w:rFonts w:ascii="Arial" w:hAnsi="Arial" w:cs="Arial"/>
          <w:i/>
        </w:rPr>
        <w:lastRenderedPageBreak/>
        <w:t>2) Número de Positivos, número de ingresados (planta y UCI),</w:t>
      </w:r>
      <w:r w:rsidR="00A54A22" w:rsidRPr="001F60A6">
        <w:rPr>
          <w:rFonts w:ascii="Arial" w:hAnsi="Arial" w:cs="Arial"/>
          <w:i/>
        </w:rPr>
        <w:t xml:space="preserve"> </w:t>
      </w:r>
      <w:r w:rsidRPr="001F60A6">
        <w:rPr>
          <w:rFonts w:ascii="Arial" w:hAnsi="Arial" w:cs="Arial"/>
          <w:i/>
        </w:rPr>
        <w:t>número de fallecidos espec</w:t>
      </w:r>
      <w:r w:rsidR="00A54A22" w:rsidRPr="001F60A6">
        <w:rPr>
          <w:rFonts w:ascii="Arial" w:hAnsi="Arial" w:cs="Arial"/>
          <w:i/>
        </w:rPr>
        <w:t>ificando</w:t>
      </w:r>
      <w:r w:rsidRPr="001F60A6">
        <w:rPr>
          <w:rFonts w:ascii="Arial" w:hAnsi="Arial" w:cs="Arial"/>
          <w:i/>
        </w:rPr>
        <w:t xml:space="preserve"> vacunados y no vacunados desde el 1 de Enero de 2021 hasta el día en el que se da respuesta a esta reclamación. Dado a los comunicados que ha realizado la consejera de Sanidad mencionando porcentajes de ingresos en UCI de vacunados, es una información que sí deben de tener y es un dato muy imprescindible para comprobar que la vacuna consigue su objetivo.</w:t>
      </w:r>
    </w:p>
    <w:p w:rsidR="00A957EB" w:rsidRPr="001F60A6" w:rsidRDefault="00A957EB" w:rsidP="00A957EB">
      <w:pPr>
        <w:spacing w:line="320" w:lineRule="atLeast"/>
        <w:ind w:left="708"/>
        <w:jc w:val="both"/>
        <w:rPr>
          <w:rFonts w:ascii="Arial" w:hAnsi="Arial" w:cs="Arial"/>
          <w:i/>
        </w:rPr>
      </w:pPr>
    </w:p>
    <w:p w:rsidR="00A957EB" w:rsidRPr="001F60A6" w:rsidRDefault="00A54A22" w:rsidP="00A957EB">
      <w:pPr>
        <w:spacing w:line="320" w:lineRule="atLeast"/>
        <w:ind w:left="708"/>
        <w:jc w:val="both"/>
        <w:rPr>
          <w:rFonts w:ascii="Arial" w:hAnsi="Arial" w:cs="Arial"/>
        </w:rPr>
      </w:pPr>
      <w:r w:rsidRPr="001F60A6">
        <w:rPr>
          <w:rFonts w:ascii="Arial" w:hAnsi="Arial" w:cs="Arial"/>
          <w:i/>
        </w:rPr>
        <w:t>3) Información sobre</w:t>
      </w:r>
      <w:r w:rsidR="00A957EB" w:rsidRPr="001F60A6">
        <w:rPr>
          <w:rFonts w:ascii="Arial" w:hAnsi="Arial" w:cs="Arial"/>
          <w:i/>
        </w:rPr>
        <w:t xml:space="preserve"> asintomáticos, porcentaje de asintomáticos sobre  los test realizados.”</w:t>
      </w:r>
    </w:p>
    <w:p w:rsidR="00A957EB" w:rsidRPr="001F60A6" w:rsidRDefault="00A957EB" w:rsidP="00A957EB">
      <w:pPr>
        <w:spacing w:line="320" w:lineRule="atLeast"/>
        <w:jc w:val="both"/>
        <w:rPr>
          <w:rFonts w:ascii="Arial" w:hAnsi="Arial" w:cs="Arial"/>
        </w:rPr>
      </w:pPr>
    </w:p>
    <w:p w:rsidR="005D0325" w:rsidRPr="001F60A6" w:rsidRDefault="005D0325" w:rsidP="00A957EB">
      <w:pPr>
        <w:spacing w:line="320" w:lineRule="atLeast"/>
        <w:jc w:val="both"/>
        <w:rPr>
          <w:rFonts w:ascii="Arial" w:hAnsi="Arial" w:cs="Arial"/>
        </w:rPr>
      </w:pPr>
      <w:r w:rsidRPr="001F60A6">
        <w:rPr>
          <w:rFonts w:ascii="Arial" w:hAnsi="Arial" w:cs="Arial"/>
        </w:rPr>
        <w:t xml:space="preserve">Adjunta a su reclamación la </w:t>
      </w:r>
      <w:r w:rsidR="00AB0CE4" w:rsidRPr="001F60A6">
        <w:rPr>
          <w:rFonts w:ascii="Arial" w:hAnsi="Arial" w:cs="Arial"/>
        </w:rPr>
        <w:t>citada Resolución</w:t>
      </w:r>
      <w:r w:rsidR="00A54A22" w:rsidRPr="001F60A6">
        <w:rPr>
          <w:rFonts w:ascii="Arial" w:hAnsi="Arial" w:cs="Arial"/>
        </w:rPr>
        <w:t xml:space="preserve"> de 2 de septiembre</w:t>
      </w:r>
      <w:r w:rsidR="00AB0CE4" w:rsidRPr="001F60A6">
        <w:rPr>
          <w:rFonts w:ascii="Arial" w:hAnsi="Arial" w:cs="Arial"/>
        </w:rPr>
        <w:t xml:space="preserve">, por la que </w:t>
      </w:r>
      <w:r w:rsidR="00A957EB" w:rsidRPr="001F60A6">
        <w:rPr>
          <w:rFonts w:ascii="Arial" w:hAnsi="Arial" w:cs="Arial"/>
        </w:rPr>
        <w:t xml:space="preserve">el Departamento de Salud </w:t>
      </w:r>
      <w:r w:rsidR="00AB0CE4" w:rsidRPr="001F60A6">
        <w:rPr>
          <w:rFonts w:ascii="Arial" w:hAnsi="Arial" w:cs="Arial"/>
        </w:rPr>
        <w:t xml:space="preserve">resuelve estimar la solicitud de acceso a la información pública presentada por la Sra. </w:t>
      </w:r>
      <w:r w:rsidR="009F26AA">
        <w:rPr>
          <w:rFonts w:ascii="Arial" w:hAnsi="Arial" w:cs="Arial"/>
        </w:rPr>
        <w:t>Xxx,</w:t>
      </w:r>
      <w:r w:rsidR="00AB0CE4" w:rsidRPr="001F60A6">
        <w:rPr>
          <w:rFonts w:ascii="Arial" w:hAnsi="Arial" w:cs="Arial"/>
        </w:rPr>
        <w:t xml:space="preserve">. En ella se </w:t>
      </w:r>
      <w:r w:rsidR="00A957EB" w:rsidRPr="001F60A6">
        <w:rPr>
          <w:rFonts w:ascii="Arial" w:hAnsi="Arial" w:cs="Arial"/>
        </w:rPr>
        <w:t>explicita</w:t>
      </w:r>
      <w:r w:rsidR="00AB0CE4" w:rsidRPr="001F60A6">
        <w:rPr>
          <w:rFonts w:ascii="Arial" w:hAnsi="Arial" w:cs="Arial"/>
        </w:rPr>
        <w:t xml:space="preserve"> lo siguiente:</w:t>
      </w:r>
    </w:p>
    <w:p w:rsidR="00AB0CE4" w:rsidRPr="001F60A6" w:rsidRDefault="00AB0CE4" w:rsidP="006F371B">
      <w:pPr>
        <w:spacing w:line="320" w:lineRule="atLeast"/>
        <w:jc w:val="both"/>
        <w:rPr>
          <w:rFonts w:ascii="Arial" w:hAnsi="Arial" w:cs="Arial"/>
        </w:rPr>
      </w:pPr>
    </w:p>
    <w:p w:rsidR="00AB0CE4" w:rsidRPr="001F60A6" w:rsidRDefault="00AB0CE4" w:rsidP="00AB0CE4">
      <w:pPr>
        <w:spacing w:line="320" w:lineRule="atLeast"/>
        <w:ind w:left="708"/>
        <w:jc w:val="both"/>
        <w:rPr>
          <w:rFonts w:ascii="Arial" w:hAnsi="Arial" w:cs="Arial"/>
          <w:i/>
        </w:rPr>
      </w:pPr>
      <w:r w:rsidRPr="001F60A6">
        <w:rPr>
          <w:rFonts w:ascii="Arial" w:hAnsi="Arial" w:cs="Arial"/>
          <w:i/>
        </w:rPr>
        <w:t>“Los datos que solicita están a disposición de la ciudadanía tanto en OpenData:</w:t>
      </w:r>
    </w:p>
    <w:p w:rsidR="00AB0CE4" w:rsidRPr="001F60A6" w:rsidRDefault="009F26AA" w:rsidP="00AB0CE4">
      <w:pPr>
        <w:spacing w:line="320" w:lineRule="atLeast"/>
        <w:ind w:left="708"/>
        <w:jc w:val="both"/>
        <w:rPr>
          <w:rFonts w:ascii="Arial" w:hAnsi="Arial" w:cs="Arial"/>
          <w:i/>
        </w:rPr>
      </w:pPr>
      <w:hyperlink r:id="rId8" w:history="1">
        <w:r w:rsidR="00AB0CE4" w:rsidRPr="001F60A6">
          <w:rPr>
            <w:rStyle w:val="Hipervnculo"/>
            <w:rFonts w:ascii="Arial" w:hAnsi="Arial" w:cs="Arial"/>
            <w:i/>
            <w:color w:val="auto"/>
          </w:rPr>
          <w:t>https://opendata.euskadi.eus/catalogo/-/evolucion-del-coronavirus-covid-19-en-euskadi/</w:t>
        </w:r>
      </w:hyperlink>
      <w:r w:rsidR="00AB0CE4" w:rsidRPr="001F60A6">
        <w:rPr>
          <w:rFonts w:ascii="Arial" w:hAnsi="Arial" w:cs="Arial"/>
          <w:i/>
        </w:rPr>
        <w:t xml:space="preserve"> </w:t>
      </w:r>
    </w:p>
    <w:p w:rsidR="00AB0CE4" w:rsidRPr="001F60A6" w:rsidRDefault="00AB0CE4" w:rsidP="00AB0CE4">
      <w:pPr>
        <w:spacing w:line="320" w:lineRule="atLeast"/>
        <w:ind w:left="708"/>
        <w:jc w:val="both"/>
        <w:rPr>
          <w:rFonts w:ascii="Arial" w:hAnsi="Arial" w:cs="Arial"/>
          <w:i/>
        </w:rPr>
      </w:pPr>
      <w:r w:rsidRPr="001F60A6">
        <w:rPr>
          <w:rFonts w:ascii="Arial" w:hAnsi="Arial" w:cs="Arial"/>
          <w:i/>
        </w:rPr>
        <w:t>como en los informes diario y semanal que publica el Departamento de Salud de Gobierno Vasco.</w:t>
      </w:r>
    </w:p>
    <w:p w:rsidR="00AB0CE4" w:rsidRPr="001F60A6" w:rsidRDefault="00AB0CE4" w:rsidP="00AB0CE4">
      <w:pPr>
        <w:spacing w:line="320" w:lineRule="atLeast"/>
        <w:ind w:left="708"/>
        <w:jc w:val="both"/>
        <w:rPr>
          <w:rFonts w:ascii="Arial" w:hAnsi="Arial" w:cs="Arial"/>
          <w:i/>
        </w:rPr>
      </w:pPr>
    </w:p>
    <w:p w:rsidR="00AB0CE4" w:rsidRPr="001F60A6" w:rsidRDefault="00AB0CE4" w:rsidP="00AB0CE4">
      <w:pPr>
        <w:spacing w:line="320" w:lineRule="atLeast"/>
        <w:ind w:left="708"/>
        <w:jc w:val="both"/>
        <w:rPr>
          <w:rFonts w:ascii="Arial" w:hAnsi="Arial" w:cs="Arial"/>
          <w:i/>
        </w:rPr>
      </w:pPr>
      <w:r w:rsidRPr="001F60A6">
        <w:rPr>
          <w:rFonts w:ascii="Arial" w:hAnsi="Arial" w:cs="Arial"/>
          <w:i/>
        </w:rPr>
        <w:t>Dichos informes se publican con la periodicidad indicada en la siguiente web:</w:t>
      </w:r>
    </w:p>
    <w:p w:rsidR="00AB0CE4" w:rsidRPr="001F60A6" w:rsidRDefault="009F26AA" w:rsidP="00AB0CE4">
      <w:pPr>
        <w:spacing w:line="320" w:lineRule="atLeast"/>
        <w:ind w:left="708"/>
        <w:jc w:val="both"/>
        <w:rPr>
          <w:rFonts w:ascii="Arial" w:hAnsi="Arial" w:cs="Arial"/>
          <w:i/>
        </w:rPr>
      </w:pPr>
      <w:hyperlink r:id="rId9" w:history="1">
        <w:r w:rsidR="00AB0CE4" w:rsidRPr="001F60A6">
          <w:rPr>
            <w:rStyle w:val="Hipervnculo"/>
            <w:rFonts w:ascii="Arial" w:hAnsi="Arial" w:cs="Arial"/>
            <w:i/>
            <w:color w:val="auto"/>
          </w:rPr>
          <w:t>https://www.euskadi.eus/boletin-de-datos-sobre-la-evolucion-del-coronavirus/web01-a2korona/es/</w:t>
        </w:r>
      </w:hyperlink>
      <w:r w:rsidR="00AB0CE4" w:rsidRPr="001F60A6">
        <w:rPr>
          <w:rFonts w:ascii="Arial" w:hAnsi="Arial" w:cs="Arial"/>
          <w:i/>
        </w:rPr>
        <w:t xml:space="preserve"> </w:t>
      </w:r>
    </w:p>
    <w:p w:rsidR="00AB0CE4" w:rsidRPr="001F60A6" w:rsidRDefault="00AB0CE4" w:rsidP="00AB0CE4">
      <w:pPr>
        <w:spacing w:line="320" w:lineRule="atLeast"/>
        <w:ind w:left="708"/>
        <w:jc w:val="both"/>
        <w:rPr>
          <w:rFonts w:ascii="Arial" w:hAnsi="Arial" w:cs="Arial"/>
          <w:i/>
        </w:rPr>
      </w:pPr>
    </w:p>
    <w:p w:rsidR="00AB0CE4" w:rsidRPr="001F60A6" w:rsidRDefault="00AB0CE4" w:rsidP="00AB0CE4">
      <w:pPr>
        <w:spacing w:line="320" w:lineRule="atLeast"/>
        <w:ind w:left="708"/>
        <w:jc w:val="both"/>
        <w:rPr>
          <w:rFonts w:ascii="Arial" w:hAnsi="Arial" w:cs="Arial"/>
          <w:i/>
        </w:rPr>
      </w:pPr>
      <w:r w:rsidRPr="001F60A6">
        <w:rPr>
          <w:rFonts w:ascii="Arial" w:hAnsi="Arial" w:cs="Arial"/>
          <w:i/>
        </w:rPr>
        <w:t>Según la Ley 19/201</w:t>
      </w:r>
      <w:r w:rsidR="00A54A22" w:rsidRPr="001F60A6">
        <w:rPr>
          <w:rFonts w:ascii="Arial" w:hAnsi="Arial" w:cs="Arial"/>
          <w:i/>
        </w:rPr>
        <w:t>3, de 9 de diciembre, en el artí</w:t>
      </w:r>
      <w:r w:rsidRPr="001F60A6">
        <w:rPr>
          <w:rFonts w:ascii="Arial" w:hAnsi="Arial" w:cs="Arial"/>
          <w:i/>
        </w:rPr>
        <w:t>culo 13. Información pública:</w:t>
      </w:r>
    </w:p>
    <w:p w:rsidR="00AB0CE4" w:rsidRPr="001F60A6" w:rsidRDefault="00AB0CE4" w:rsidP="00AB0CE4">
      <w:pPr>
        <w:spacing w:line="320" w:lineRule="atLeast"/>
        <w:ind w:left="708"/>
        <w:jc w:val="both"/>
        <w:rPr>
          <w:rFonts w:ascii="Arial" w:hAnsi="Arial" w:cs="Arial"/>
          <w:i/>
        </w:rPr>
      </w:pPr>
      <w:r w:rsidRPr="001F60A6">
        <w:rPr>
          <w:rFonts w:ascii="Arial" w:hAnsi="Arial" w:cs="Arial"/>
          <w:i/>
        </w:rPr>
        <w:t>Se entiende por información pública los contenidos o documentos, cualquiera que sea su formato o soporte, que obren en poder de alguno de los sujetos incluidos en el ámbito de aplicación de este título y que hayan sido elaborados o adquiridos en el ejercicio de sus funciones.</w:t>
      </w:r>
    </w:p>
    <w:p w:rsidR="00AB0CE4" w:rsidRPr="001F60A6" w:rsidRDefault="00AB0CE4" w:rsidP="00AB0CE4">
      <w:pPr>
        <w:spacing w:line="320" w:lineRule="atLeast"/>
        <w:ind w:left="708"/>
        <w:jc w:val="both"/>
        <w:rPr>
          <w:rFonts w:ascii="Arial" w:hAnsi="Arial" w:cs="Arial"/>
          <w:i/>
        </w:rPr>
      </w:pPr>
      <w:r w:rsidRPr="001F60A6">
        <w:rPr>
          <w:rFonts w:ascii="Arial" w:hAnsi="Arial" w:cs="Arial"/>
          <w:i/>
        </w:rPr>
        <w:t xml:space="preserve">Algunos de los datos que solicita Uzuri </w:t>
      </w:r>
      <w:r w:rsidR="009F26AA">
        <w:rPr>
          <w:rFonts w:ascii="Arial" w:hAnsi="Arial" w:cs="Arial"/>
          <w:i/>
        </w:rPr>
        <w:t>Xxx,</w:t>
      </w:r>
      <w:r w:rsidRPr="001F60A6">
        <w:rPr>
          <w:rFonts w:ascii="Arial" w:hAnsi="Arial" w:cs="Arial"/>
          <w:i/>
        </w:rPr>
        <w:t xml:space="preserve"> Arostegui (44140415B), no son elaborados ni analizados por el equipo de analistas de datos del Departamento de Salud, por lo que no son susceptibles de ser proporcionados.”</w:t>
      </w:r>
    </w:p>
    <w:p w:rsidR="00AB0CE4" w:rsidRPr="001F60A6" w:rsidRDefault="00AB0CE4" w:rsidP="006F371B">
      <w:pPr>
        <w:spacing w:line="320" w:lineRule="atLeast"/>
        <w:jc w:val="both"/>
        <w:rPr>
          <w:rFonts w:ascii="Arial" w:hAnsi="Arial" w:cs="Arial"/>
        </w:rPr>
      </w:pPr>
    </w:p>
    <w:p w:rsidR="00186836" w:rsidRPr="001F60A6" w:rsidRDefault="00186836" w:rsidP="006F371B">
      <w:pPr>
        <w:spacing w:after="200" w:line="276" w:lineRule="auto"/>
        <w:jc w:val="both"/>
        <w:rPr>
          <w:rFonts w:ascii="Arial" w:hAnsi="Arial" w:cs="Arial"/>
        </w:rPr>
      </w:pPr>
      <w:r w:rsidRPr="001F60A6">
        <w:rPr>
          <w:rFonts w:ascii="Arial" w:hAnsi="Arial" w:cs="Arial"/>
        </w:rPr>
        <w:t>3</w:t>
      </w:r>
      <w:r w:rsidR="005D0325" w:rsidRPr="001F60A6">
        <w:rPr>
          <w:rFonts w:ascii="Arial" w:hAnsi="Arial" w:cs="Arial"/>
        </w:rPr>
        <w:t xml:space="preserve">.- Con fecha </w:t>
      </w:r>
      <w:r w:rsidR="00D66723" w:rsidRPr="001F60A6">
        <w:rPr>
          <w:rFonts w:ascii="Arial" w:hAnsi="Arial" w:cs="Arial"/>
        </w:rPr>
        <w:t>16</w:t>
      </w:r>
      <w:r w:rsidR="00486A90" w:rsidRPr="001F60A6">
        <w:rPr>
          <w:rFonts w:ascii="Arial" w:hAnsi="Arial" w:cs="Arial"/>
        </w:rPr>
        <w:t xml:space="preserve"> de </w:t>
      </w:r>
      <w:r w:rsidR="00D66723" w:rsidRPr="001F60A6">
        <w:rPr>
          <w:rFonts w:ascii="Arial" w:hAnsi="Arial" w:cs="Arial"/>
        </w:rPr>
        <w:t>septiembre</w:t>
      </w:r>
      <w:r w:rsidR="000C1D9B" w:rsidRPr="001F60A6">
        <w:rPr>
          <w:rFonts w:ascii="Arial" w:hAnsi="Arial" w:cs="Arial"/>
        </w:rPr>
        <w:t xml:space="preserve"> de 2021</w:t>
      </w:r>
      <w:r w:rsidR="006F371B" w:rsidRPr="001F60A6">
        <w:rPr>
          <w:rFonts w:ascii="Arial" w:hAnsi="Arial" w:cs="Arial"/>
        </w:rPr>
        <w:t xml:space="preserve">, esta Comisión da traslado electrónico de la reclamación al </w:t>
      </w:r>
      <w:r w:rsidR="000C1D9B" w:rsidRPr="001F60A6">
        <w:rPr>
          <w:rFonts w:ascii="Arial" w:hAnsi="Arial" w:cs="Arial"/>
        </w:rPr>
        <w:t xml:space="preserve">Departamento de </w:t>
      </w:r>
      <w:r w:rsidR="00486A90" w:rsidRPr="001F60A6">
        <w:rPr>
          <w:rFonts w:ascii="Arial" w:hAnsi="Arial" w:cs="Arial"/>
        </w:rPr>
        <w:t>Salud</w:t>
      </w:r>
      <w:r w:rsidR="000C1D9B" w:rsidRPr="001F60A6">
        <w:rPr>
          <w:rFonts w:ascii="Arial" w:hAnsi="Arial" w:cs="Arial"/>
        </w:rPr>
        <w:t xml:space="preserve"> del Gobierno Vasco</w:t>
      </w:r>
      <w:r w:rsidR="00D04BFD" w:rsidRPr="001F60A6">
        <w:rPr>
          <w:rFonts w:ascii="Arial" w:hAnsi="Arial" w:cs="Arial"/>
        </w:rPr>
        <w:t>, por medio de los dispositivos de tramitación electrónica interna -</w:t>
      </w:r>
      <w:r w:rsidR="00D86522" w:rsidRPr="001F60A6">
        <w:rPr>
          <w:rFonts w:ascii="Arial" w:hAnsi="Arial" w:cs="Arial"/>
        </w:rPr>
        <w:t>TRAMITAGUNE, con</w:t>
      </w:r>
      <w:r w:rsidR="006F371B" w:rsidRPr="001F60A6">
        <w:rPr>
          <w:rFonts w:ascii="Arial" w:hAnsi="Arial" w:cs="Arial"/>
        </w:rPr>
        <w:t xml:space="preserve"> objeto de que, en el plazo de diez días hábiles a contar desde el siguiente al de su notificación, informe sobre el asunto y aporte cuanta documentación </w:t>
      </w:r>
      <w:r w:rsidR="00044A11" w:rsidRPr="001F60A6">
        <w:rPr>
          <w:rFonts w:ascii="Arial" w:hAnsi="Arial" w:cs="Arial"/>
        </w:rPr>
        <w:t>resulte</w:t>
      </w:r>
      <w:r w:rsidR="006F371B" w:rsidRPr="001F60A6">
        <w:rPr>
          <w:rFonts w:ascii="Arial" w:hAnsi="Arial" w:cs="Arial"/>
        </w:rPr>
        <w:t xml:space="preserve"> relevante para la resolución del mismo.</w:t>
      </w:r>
      <w:r w:rsidRPr="001F60A6">
        <w:rPr>
          <w:rFonts w:ascii="Arial" w:hAnsi="Arial" w:cs="Arial"/>
        </w:rPr>
        <w:t xml:space="preserve"> </w:t>
      </w:r>
    </w:p>
    <w:p w:rsidR="00D66723" w:rsidRPr="001F60A6" w:rsidRDefault="00486A90" w:rsidP="00486A90">
      <w:pPr>
        <w:spacing w:after="200" w:line="276" w:lineRule="auto"/>
        <w:jc w:val="both"/>
        <w:rPr>
          <w:rFonts w:ascii="Arial" w:hAnsi="Arial" w:cs="Arial"/>
        </w:rPr>
      </w:pPr>
      <w:r w:rsidRPr="001F60A6">
        <w:rPr>
          <w:rFonts w:ascii="Arial" w:hAnsi="Arial" w:cs="Arial"/>
        </w:rPr>
        <w:t>4.-</w:t>
      </w:r>
      <w:r w:rsidR="00D66723" w:rsidRPr="001F60A6">
        <w:rPr>
          <w:rFonts w:ascii="Arial" w:hAnsi="Arial" w:cs="Arial"/>
        </w:rPr>
        <w:t xml:space="preserve"> El 21 de octubre de 2021, esto es, fuera del plazo establecido para ello</w:t>
      </w:r>
      <w:r w:rsidR="00A957EB" w:rsidRPr="001F60A6">
        <w:rPr>
          <w:rFonts w:ascii="Arial" w:hAnsi="Arial" w:cs="Arial"/>
        </w:rPr>
        <w:t>,</w:t>
      </w:r>
      <w:r w:rsidR="00D66723" w:rsidRPr="001F60A6">
        <w:rPr>
          <w:rFonts w:ascii="Arial" w:hAnsi="Arial" w:cs="Arial"/>
        </w:rPr>
        <w:t xml:space="preserve"> pero con carácter previo al dictado de esta Resolución, el Departamento de Salud se dirige a esta Comisión, en los siguientes términos:</w:t>
      </w:r>
    </w:p>
    <w:p w:rsidR="00D66723" w:rsidRPr="001F60A6" w:rsidRDefault="00D66723" w:rsidP="00A957EB">
      <w:pPr>
        <w:spacing w:line="320" w:lineRule="atLeast"/>
        <w:ind w:left="708"/>
        <w:jc w:val="both"/>
        <w:rPr>
          <w:rFonts w:ascii="Arial" w:hAnsi="Arial" w:cs="Arial"/>
          <w:i/>
        </w:rPr>
      </w:pPr>
      <w:r w:rsidRPr="001F60A6">
        <w:rPr>
          <w:rFonts w:ascii="Arial" w:hAnsi="Arial" w:cs="Arial"/>
        </w:rPr>
        <w:tab/>
        <w:t xml:space="preserve">“ </w:t>
      </w:r>
      <w:r w:rsidR="00A957EB" w:rsidRPr="001F60A6">
        <w:rPr>
          <w:rFonts w:ascii="Arial" w:hAnsi="Arial" w:cs="Arial"/>
          <w:i/>
        </w:rPr>
        <w:t>…</w:t>
      </w:r>
      <w:r w:rsidRPr="001F60A6">
        <w:rPr>
          <w:rFonts w:ascii="Arial" w:hAnsi="Arial" w:cs="Arial"/>
          <w:i/>
        </w:rPr>
        <w:t>desde el Gabinete de la Consejera de</w:t>
      </w:r>
      <w:r w:rsidR="00A957EB" w:rsidRPr="001F60A6">
        <w:rPr>
          <w:rFonts w:ascii="Arial" w:hAnsi="Arial" w:cs="Arial"/>
          <w:i/>
        </w:rPr>
        <w:t xml:space="preserve"> Salud se ha requerido de nuevo </w:t>
      </w:r>
      <w:r w:rsidRPr="001F60A6">
        <w:rPr>
          <w:rFonts w:ascii="Arial" w:hAnsi="Arial" w:cs="Arial"/>
          <w:i/>
        </w:rPr>
        <w:t>información al Servicio de Coordinación Covid, donde nos informaron de lo siguiente:</w:t>
      </w:r>
    </w:p>
    <w:p w:rsidR="00D66723" w:rsidRPr="001F60A6" w:rsidRDefault="00D66723" w:rsidP="00A957EB">
      <w:pPr>
        <w:spacing w:line="320" w:lineRule="atLeast"/>
        <w:ind w:left="708"/>
        <w:jc w:val="both"/>
        <w:rPr>
          <w:rFonts w:ascii="Arial" w:hAnsi="Arial" w:cs="Arial"/>
          <w:i/>
        </w:rPr>
      </w:pPr>
      <w:r w:rsidRPr="001F60A6">
        <w:rPr>
          <w:rFonts w:ascii="Arial" w:hAnsi="Arial" w:cs="Arial"/>
          <w:i/>
        </w:rPr>
        <w:t>“En relación a la reclamación por no proporcionarle</w:t>
      </w:r>
      <w:r w:rsidR="00A957EB" w:rsidRPr="001F60A6">
        <w:rPr>
          <w:rFonts w:ascii="Arial" w:hAnsi="Arial" w:cs="Arial"/>
          <w:i/>
        </w:rPr>
        <w:t xml:space="preserve"> más datos de los publicados en </w:t>
      </w:r>
      <w:r w:rsidRPr="001F60A6">
        <w:rPr>
          <w:rFonts w:ascii="Arial" w:hAnsi="Arial" w:cs="Arial"/>
          <w:i/>
        </w:rPr>
        <w:t>opendata y en los informes diarios y semanales:</w:t>
      </w:r>
    </w:p>
    <w:p w:rsidR="00D66723" w:rsidRPr="001F60A6" w:rsidRDefault="00D66723" w:rsidP="00A957EB">
      <w:pPr>
        <w:spacing w:line="320" w:lineRule="atLeast"/>
        <w:ind w:left="708"/>
        <w:jc w:val="both"/>
        <w:rPr>
          <w:rFonts w:ascii="Arial" w:hAnsi="Arial" w:cs="Arial"/>
          <w:i/>
        </w:rPr>
      </w:pPr>
      <w:r w:rsidRPr="001F60A6">
        <w:rPr>
          <w:rFonts w:ascii="Arial" w:hAnsi="Arial" w:cs="Arial"/>
          <w:i/>
        </w:rPr>
        <w:t xml:space="preserve">No podemos proporcionar más datos de los que </w:t>
      </w:r>
      <w:r w:rsidR="00A957EB" w:rsidRPr="001F60A6">
        <w:rPr>
          <w:rFonts w:ascii="Arial" w:hAnsi="Arial" w:cs="Arial"/>
          <w:i/>
        </w:rPr>
        <w:t xml:space="preserve">ya se ponen a disposición de la </w:t>
      </w:r>
      <w:r w:rsidRPr="001F60A6">
        <w:rPr>
          <w:rFonts w:ascii="Arial" w:hAnsi="Arial" w:cs="Arial"/>
          <w:i/>
        </w:rPr>
        <w:t>ciudadanía a través de OpenData y los informes diarios y semanales.</w:t>
      </w:r>
    </w:p>
    <w:p w:rsidR="00D66723" w:rsidRPr="001F60A6" w:rsidRDefault="00D66723" w:rsidP="00A957EB">
      <w:pPr>
        <w:spacing w:line="320" w:lineRule="atLeast"/>
        <w:ind w:left="708"/>
        <w:jc w:val="both"/>
        <w:rPr>
          <w:rFonts w:ascii="Arial" w:hAnsi="Arial" w:cs="Arial"/>
          <w:i/>
        </w:rPr>
      </w:pPr>
      <w:r w:rsidRPr="001F60A6">
        <w:rPr>
          <w:rFonts w:ascii="Arial" w:hAnsi="Arial" w:cs="Arial"/>
          <w:i/>
        </w:rPr>
        <w:t xml:space="preserve">Algunos de los datos que solicita esta persona no son </w:t>
      </w:r>
      <w:r w:rsidR="00A957EB" w:rsidRPr="001F60A6">
        <w:rPr>
          <w:rFonts w:ascii="Arial" w:hAnsi="Arial" w:cs="Arial"/>
          <w:i/>
        </w:rPr>
        <w:t xml:space="preserve">elaborados ni analizados por el </w:t>
      </w:r>
      <w:r w:rsidRPr="001F60A6">
        <w:rPr>
          <w:rFonts w:ascii="Arial" w:hAnsi="Arial" w:cs="Arial"/>
          <w:i/>
        </w:rPr>
        <w:t>equipo de analistas de datos del Departamento de Salud, por lo que</w:t>
      </w:r>
      <w:r w:rsidR="00A957EB" w:rsidRPr="001F60A6">
        <w:rPr>
          <w:rFonts w:ascii="Arial" w:hAnsi="Arial" w:cs="Arial"/>
          <w:i/>
        </w:rPr>
        <w:t xml:space="preserve"> no se pueden </w:t>
      </w:r>
      <w:r w:rsidRPr="001F60A6">
        <w:rPr>
          <w:rFonts w:ascii="Arial" w:hAnsi="Arial" w:cs="Arial"/>
          <w:i/>
        </w:rPr>
        <w:t>proporcionar.</w:t>
      </w:r>
    </w:p>
    <w:p w:rsidR="00D66723" w:rsidRPr="001F60A6" w:rsidRDefault="00D66723" w:rsidP="00A957EB">
      <w:pPr>
        <w:spacing w:line="320" w:lineRule="atLeast"/>
        <w:ind w:left="708"/>
        <w:jc w:val="both"/>
        <w:rPr>
          <w:rFonts w:ascii="Arial" w:hAnsi="Arial" w:cs="Arial"/>
          <w:i/>
        </w:rPr>
      </w:pPr>
      <w:r w:rsidRPr="001F60A6">
        <w:rPr>
          <w:rFonts w:ascii="Arial" w:hAnsi="Arial" w:cs="Arial"/>
          <w:i/>
        </w:rPr>
        <w:t>Por otro lado, hemos solicitado información adicional a</w:t>
      </w:r>
      <w:r w:rsidR="00A54A22" w:rsidRPr="001F60A6">
        <w:rPr>
          <w:rFonts w:ascii="Arial" w:hAnsi="Arial" w:cs="Arial"/>
          <w:i/>
        </w:rPr>
        <w:t xml:space="preserve">l Servicio </w:t>
      </w:r>
      <w:r w:rsidR="00A957EB" w:rsidRPr="001F60A6">
        <w:rPr>
          <w:rFonts w:ascii="Arial" w:hAnsi="Arial" w:cs="Arial"/>
          <w:i/>
        </w:rPr>
        <w:t xml:space="preserve">de Planificación, </w:t>
      </w:r>
      <w:r w:rsidRPr="001F60A6">
        <w:rPr>
          <w:rFonts w:ascii="Arial" w:hAnsi="Arial" w:cs="Arial"/>
          <w:i/>
        </w:rPr>
        <w:t>Ordenación y Evaluación Sanitaria, quienes nos informan de lo siguiente:</w:t>
      </w:r>
    </w:p>
    <w:p w:rsidR="00D66723" w:rsidRPr="001F60A6" w:rsidRDefault="00A54A22" w:rsidP="00A957EB">
      <w:pPr>
        <w:spacing w:line="320" w:lineRule="atLeast"/>
        <w:ind w:left="708"/>
        <w:jc w:val="both"/>
        <w:rPr>
          <w:rFonts w:ascii="Arial" w:hAnsi="Arial" w:cs="Arial"/>
          <w:i/>
        </w:rPr>
      </w:pPr>
      <w:r w:rsidRPr="001F60A6">
        <w:rPr>
          <w:rFonts w:ascii="Arial" w:hAnsi="Arial" w:cs="Arial"/>
          <w:i/>
        </w:rPr>
        <w:t>Preguntas so</w:t>
      </w:r>
      <w:r w:rsidR="00D66723" w:rsidRPr="001F60A6">
        <w:rPr>
          <w:rFonts w:ascii="Arial" w:hAnsi="Arial" w:cs="Arial"/>
          <w:i/>
        </w:rPr>
        <w:t>licitadas:</w:t>
      </w:r>
    </w:p>
    <w:p w:rsidR="00D66723" w:rsidRPr="001F60A6" w:rsidRDefault="00D66723" w:rsidP="00A957EB">
      <w:pPr>
        <w:spacing w:line="320" w:lineRule="atLeast"/>
        <w:ind w:left="708"/>
        <w:jc w:val="both"/>
        <w:rPr>
          <w:rFonts w:ascii="Arial" w:hAnsi="Arial" w:cs="Arial"/>
          <w:i/>
        </w:rPr>
      </w:pPr>
      <w:r w:rsidRPr="001F60A6">
        <w:rPr>
          <w:rFonts w:ascii="Arial" w:hAnsi="Arial" w:cs="Arial"/>
          <w:i/>
        </w:rPr>
        <w:t>1) Ciclos de amplificación utilizados por las pruebas</w:t>
      </w:r>
      <w:r w:rsidR="00A957EB" w:rsidRPr="001F60A6">
        <w:rPr>
          <w:rFonts w:ascii="Arial" w:hAnsi="Arial" w:cs="Arial"/>
          <w:i/>
        </w:rPr>
        <w:t xml:space="preserve"> PCR utilizados en la Comunidad </w:t>
      </w:r>
      <w:r w:rsidRPr="001F60A6">
        <w:rPr>
          <w:rFonts w:ascii="Arial" w:hAnsi="Arial" w:cs="Arial"/>
          <w:i/>
        </w:rPr>
        <w:t>Autónoma del País Vasco, (en inglés Ct, Cyclesthresh</w:t>
      </w:r>
      <w:r w:rsidR="00A957EB" w:rsidRPr="001F60A6">
        <w:rPr>
          <w:rFonts w:ascii="Arial" w:hAnsi="Arial" w:cs="Arial"/>
          <w:i/>
        </w:rPr>
        <w:t xml:space="preserve">old), desde el 24 de septiembre </w:t>
      </w:r>
      <w:r w:rsidRPr="001F60A6">
        <w:rPr>
          <w:rFonts w:ascii="Arial" w:hAnsi="Arial" w:cs="Arial"/>
          <w:i/>
        </w:rPr>
        <w:t>de 2020 hasta el día de hoy.</w:t>
      </w:r>
    </w:p>
    <w:p w:rsidR="00D66723" w:rsidRPr="001F60A6" w:rsidRDefault="00D66723" w:rsidP="00A957EB">
      <w:pPr>
        <w:spacing w:line="320" w:lineRule="atLeast"/>
        <w:ind w:left="708"/>
        <w:jc w:val="both"/>
        <w:rPr>
          <w:rFonts w:ascii="Arial" w:hAnsi="Arial" w:cs="Arial"/>
          <w:i/>
        </w:rPr>
      </w:pPr>
      <w:r w:rsidRPr="001F60A6">
        <w:rPr>
          <w:rFonts w:ascii="Arial" w:hAnsi="Arial" w:cs="Arial"/>
          <w:i/>
        </w:rPr>
        <w:t>No disponemos de dicha información. Se ha procedido a soli</w:t>
      </w:r>
      <w:r w:rsidR="00A54A22" w:rsidRPr="001F60A6">
        <w:rPr>
          <w:rFonts w:ascii="Arial" w:hAnsi="Arial" w:cs="Arial"/>
          <w:i/>
        </w:rPr>
        <w:t>citar informa</w:t>
      </w:r>
      <w:r w:rsidR="00A957EB" w:rsidRPr="001F60A6">
        <w:rPr>
          <w:rFonts w:ascii="Arial" w:hAnsi="Arial" w:cs="Arial"/>
          <w:i/>
        </w:rPr>
        <w:t xml:space="preserve">ción a </w:t>
      </w:r>
      <w:r w:rsidRPr="001F60A6">
        <w:rPr>
          <w:rFonts w:ascii="Arial" w:hAnsi="Arial" w:cs="Arial"/>
          <w:i/>
        </w:rPr>
        <w:t>Osakidetza, quien expone lo siguiente:</w:t>
      </w:r>
    </w:p>
    <w:p w:rsidR="00D66723" w:rsidRPr="001F60A6" w:rsidRDefault="00D66723" w:rsidP="00A957EB">
      <w:pPr>
        <w:spacing w:line="320" w:lineRule="atLeast"/>
        <w:ind w:left="708"/>
        <w:jc w:val="both"/>
        <w:rPr>
          <w:rFonts w:ascii="Arial" w:hAnsi="Arial" w:cs="Arial"/>
          <w:i/>
        </w:rPr>
      </w:pPr>
      <w:r w:rsidRPr="001F60A6">
        <w:rPr>
          <w:rFonts w:ascii="Arial" w:hAnsi="Arial" w:cs="Arial"/>
          <w:i/>
        </w:rPr>
        <w:t>Para realizar la valoración de cualquier prueba</w:t>
      </w:r>
      <w:r w:rsidR="00A957EB" w:rsidRPr="001F60A6">
        <w:rPr>
          <w:rFonts w:ascii="Arial" w:hAnsi="Arial" w:cs="Arial"/>
          <w:i/>
        </w:rPr>
        <w:t xml:space="preserve"> de PCR para el SARS-CoV-2, los </w:t>
      </w:r>
      <w:r w:rsidRPr="001F60A6">
        <w:rPr>
          <w:rFonts w:ascii="Arial" w:hAnsi="Arial" w:cs="Arial"/>
          <w:i/>
        </w:rPr>
        <w:t xml:space="preserve">laboratorios de microbiología de Euskadi utilizan los </w:t>
      </w:r>
      <w:r w:rsidR="00A957EB" w:rsidRPr="001F60A6">
        <w:rPr>
          <w:rFonts w:ascii="Arial" w:hAnsi="Arial" w:cs="Arial"/>
          <w:i/>
        </w:rPr>
        <w:t xml:space="preserve">mismos estándares de valoración </w:t>
      </w:r>
      <w:r w:rsidRPr="001F60A6">
        <w:rPr>
          <w:rFonts w:ascii="Arial" w:hAnsi="Arial" w:cs="Arial"/>
          <w:i/>
        </w:rPr>
        <w:t>de los Ct que a nivel internacional. El valor Ct, indica el cic</w:t>
      </w:r>
      <w:r w:rsidR="00A957EB" w:rsidRPr="001F60A6">
        <w:rPr>
          <w:rFonts w:ascii="Arial" w:hAnsi="Arial" w:cs="Arial"/>
          <w:i/>
        </w:rPr>
        <w:t xml:space="preserve">lo umbral a partir del cual una </w:t>
      </w:r>
      <w:r w:rsidRPr="001F60A6">
        <w:rPr>
          <w:rFonts w:ascii="Arial" w:hAnsi="Arial" w:cs="Arial"/>
          <w:i/>
        </w:rPr>
        <w:t>prueba de PCR es considerada positiva. Se considera q</w:t>
      </w:r>
      <w:r w:rsidR="00A957EB" w:rsidRPr="001F60A6">
        <w:rPr>
          <w:rFonts w:ascii="Arial" w:hAnsi="Arial" w:cs="Arial"/>
          <w:i/>
        </w:rPr>
        <w:t xml:space="preserve">ue cuanto mayor sea el valor Ct </w:t>
      </w:r>
      <w:r w:rsidRPr="001F60A6">
        <w:rPr>
          <w:rFonts w:ascii="Arial" w:hAnsi="Arial" w:cs="Arial"/>
          <w:i/>
        </w:rPr>
        <w:t>obtenido, menor es la carga viral detectada en la muest</w:t>
      </w:r>
      <w:r w:rsidR="00A957EB" w:rsidRPr="001F60A6">
        <w:rPr>
          <w:rFonts w:ascii="Arial" w:hAnsi="Arial" w:cs="Arial"/>
          <w:i/>
        </w:rPr>
        <w:t xml:space="preserve">ra estudiada y cuanto menor sea </w:t>
      </w:r>
      <w:r w:rsidRPr="001F60A6">
        <w:rPr>
          <w:rFonts w:ascii="Arial" w:hAnsi="Arial" w:cs="Arial"/>
          <w:i/>
        </w:rPr>
        <w:t>el valor Ct, se estima que la muestra contendrá una mayor c</w:t>
      </w:r>
      <w:r w:rsidR="00A957EB" w:rsidRPr="001F60A6">
        <w:rPr>
          <w:rFonts w:ascii="Arial" w:hAnsi="Arial" w:cs="Arial"/>
          <w:i/>
        </w:rPr>
        <w:t xml:space="preserve">arga viral. El nivel Ct, por sí </w:t>
      </w:r>
      <w:r w:rsidRPr="001F60A6">
        <w:rPr>
          <w:rFonts w:ascii="Arial" w:hAnsi="Arial" w:cs="Arial"/>
          <w:i/>
        </w:rPr>
        <w:t xml:space="preserve">mismo, no indica si una muestra es infecciosa o no; </w:t>
      </w:r>
      <w:r w:rsidR="00A957EB" w:rsidRPr="001F60A6">
        <w:rPr>
          <w:rFonts w:ascii="Arial" w:hAnsi="Arial" w:cs="Arial"/>
          <w:i/>
        </w:rPr>
        <w:t xml:space="preserve">sin embargo, en las PCR para la </w:t>
      </w:r>
      <w:r w:rsidRPr="001F60A6">
        <w:rPr>
          <w:rFonts w:ascii="Arial" w:hAnsi="Arial" w:cs="Arial"/>
          <w:i/>
        </w:rPr>
        <w:t>detección del coronavirus SARS-CoV-2, niveles al</w:t>
      </w:r>
      <w:r w:rsidR="00A957EB" w:rsidRPr="001F60A6">
        <w:rPr>
          <w:rFonts w:ascii="Arial" w:hAnsi="Arial" w:cs="Arial"/>
          <w:i/>
        </w:rPr>
        <w:t xml:space="preserve">tos de Ct (&gt;30-35) suelen estar </w:t>
      </w:r>
      <w:r w:rsidRPr="001F60A6">
        <w:rPr>
          <w:rFonts w:ascii="Arial" w:hAnsi="Arial" w:cs="Arial"/>
          <w:i/>
        </w:rPr>
        <w:t>asociados a cargas virales bajas y/o una baja contagiosidad. En la interpretación de los</w:t>
      </w:r>
    </w:p>
    <w:p w:rsidR="00D66723" w:rsidRPr="001F60A6" w:rsidRDefault="00D66723" w:rsidP="00A957EB">
      <w:pPr>
        <w:spacing w:line="320" w:lineRule="atLeast"/>
        <w:ind w:left="708"/>
        <w:jc w:val="both"/>
        <w:rPr>
          <w:rFonts w:ascii="Arial" w:hAnsi="Arial" w:cs="Arial"/>
          <w:i/>
        </w:rPr>
      </w:pPr>
      <w:r w:rsidRPr="001F60A6">
        <w:rPr>
          <w:rFonts w:ascii="Arial" w:hAnsi="Arial" w:cs="Arial"/>
          <w:i/>
        </w:rPr>
        <w:t>valores Ct, como en cualquier prueba diagnósti</w:t>
      </w:r>
      <w:r w:rsidR="00A957EB" w:rsidRPr="001F60A6">
        <w:rPr>
          <w:rFonts w:ascii="Arial" w:hAnsi="Arial" w:cs="Arial"/>
          <w:i/>
        </w:rPr>
        <w:t xml:space="preserve">ca, se valoran siempre aspectos clínicos </w:t>
      </w:r>
      <w:r w:rsidRPr="001F60A6">
        <w:rPr>
          <w:rFonts w:ascii="Arial" w:hAnsi="Arial" w:cs="Arial"/>
          <w:i/>
        </w:rPr>
        <w:t>y epidemiológicos que tiene en cuenta el microbiólogo o el</w:t>
      </w:r>
      <w:r w:rsidR="00A957EB" w:rsidRPr="001F60A6">
        <w:rPr>
          <w:rFonts w:ascii="Arial" w:hAnsi="Arial" w:cs="Arial"/>
          <w:i/>
        </w:rPr>
        <w:t xml:space="preserve"> clínico para la interpretación </w:t>
      </w:r>
      <w:r w:rsidRPr="001F60A6">
        <w:rPr>
          <w:rFonts w:ascii="Arial" w:hAnsi="Arial" w:cs="Arial"/>
          <w:i/>
        </w:rPr>
        <w:t xml:space="preserve">del resultado; esto se complica con valores de Ct &gt;30, donde los </w:t>
      </w:r>
      <w:r w:rsidR="00A957EB" w:rsidRPr="001F60A6">
        <w:rPr>
          <w:rFonts w:ascii="Arial" w:hAnsi="Arial" w:cs="Arial"/>
          <w:i/>
        </w:rPr>
        <w:t xml:space="preserve">aspectos clínicoepidemiológicos </w:t>
      </w:r>
      <w:r w:rsidRPr="001F60A6">
        <w:rPr>
          <w:rFonts w:ascii="Arial" w:hAnsi="Arial" w:cs="Arial"/>
          <w:i/>
        </w:rPr>
        <w:t>cobran especial importancia.</w:t>
      </w:r>
    </w:p>
    <w:p w:rsidR="00D66723" w:rsidRPr="001F60A6" w:rsidRDefault="00D66723" w:rsidP="00A957EB">
      <w:pPr>
        <w:spacing w:line="320" w:lineRule="atLeast"/>
        <w:ind w:left="708"/>
        <w:jc w:val="both"/>
        <w:rPr>
          <w:rFonts w:ascii="Arial" w:hAnsi="Arial" w:cs="Arial"/>
          <w:i/>
        </w:rPr>
      </w:pPr>
      <w:r w:rsidRPr="001F60A6">
        <w:rPr>
          <w:rFonts w:ascii="Arial" w:hAnsi="Arial" w:cs="Arial"/>
          <w:i/>
        </w:rPr>
        <w:t>Por lo tanto, respondiendo concretamente a la pre</w:t>
      </w:r>
      <w:r w:rsidR="00A957EB" w:rsidRPr="001F60A6">
        <w:rPr>
          <w:rFonts w:ascii="Arial" w:hAnsi="Arial" w:cs="Arial"/>
          <w:i/>
        </w:rPr>
        <w:t xml:space="preserve">gunta planteada, desde el 24 de </w:t>
      </w:r>
      <w:r w:rsidRPr="001F60A6">
        <w:rPr>
          <w:rFonts w:ascii="Arial" w:hAnsi="Arial" w:cs="Arial"/>
          <w:i/>
        </w:rPr>
        <w:t>septiembre de 2020 hasta la actualidad, la interpretación de</w:t>
      </w:r>
      <w:r w:rsidR="00A957EB" w:rsidRPr="001F60A6">
        <w:rPr>
          <w:rFonts w:ascii="Arial" w:hAnsi="Arial" w:cs="Arial"/>
          <w:i/>
        </w:rPr>
        <w:t xml:space="preserve"> los Ct en todos los </w:t>
      </w:r>
      <w:r w:rsidRPr="001F60A6">
        <w:rPr>
          <w:rFonts w:ascii="Arial" w:hAnsi="Arial" w:cs="Arial"/>
          <w:i/>
        </w:rPr>
        <w:t>laboratorios de microbiología de la Red de Diagnós</w:t>
      </w:r>
      <w:r w:rsidR="00A957EB" w:rsidRPr="001F60A6">
        <w:rPr>
          <w:rFonts w:ascii="Arial" w:hAnsi="Arial" w:cs="Arial"/>
          <w:i/>
        </w:rPr>
        <w:t xml:space="preserve">tico biológico de Osakidetza se </w:t>
      </w:r>
      <w:r w:rsidRPr="001F60A6">
        <w:rPr>
          <w:rFonts w:ascii="Arial" w:hAnsi="Arial" w:cs="Arial"/>
          <w:i/>
        </w:rPr>
        <w:t>realiza de la misma manera, en los términos descritos en el párrafo anterior, así como</w:t>
      </w:r>
      <w:r w:rsidR="00A957EB" w:rsidRPr="001F60A6">
        <w:rPr>
          <w:rFonts w:ascii="Arial" w:hAnsi="Arial" w:cs="Arial"/>
          <w:i/>
        </w:rPr>
        <w:t xml:space="preserve"> </w:t>
      </w:r>
      <w:r w:rsidRPr="001F60A6">
        <w:rPr>
          <w:rFonts w:ascii="Arial" w:hAnsi="Arial" w:cs="Arial"/>
          <w:i/>
        </w:rPr>
        <w:t>los de fechas anteriores, desde el comienzo de las PCR de coronavirus SARS-CoV-2.</w:t>
      </w:r>
    </w:p>
    <w:p w:rsidR="00D66723" w:rsidRPr="001F60A6" w:rsidRDefault="00D66723" w:rsidP="00857598">
      <w:pPr>
        <w:spacing w:line="320" w:lineRule="atLeast"/>
        <w:ind w:left="708"/>
        <w:jc w:val="both"/>
        <w:rPr>
          <w:rFonts w:ascii="Arial" w:hAnsi="Arial" w:cs="Arial"/>
          <w:i/>
        </w:rPr>
      </w:pPr>
      <w:r w:rsidRPr="001F60A6">
        <w:rPr>
          <w:rFonts w:ascii="Arial" w:hAnsi="Arial" w:cs="Arial"/>
          <w:i/>
        </w:rPr>
        <w:t>2) Número de positivos, número de ingresados (plan</w:t>
      </w:r>
      <w:r w:rsidR="00A957EB" w:rsidRPr="001F60A6">
        <w:rPr>
          <w:rFonts w:ascii="Arial" w:hAnsi="Arial" w:cs="Arial"/>
          <w:i/>
        </w:rPr>
        <w:t xml:space="preserve">ta y UCI), número de fallecidos </w:t>
      </w:r>
      <w:r w:rsidRPr="001F60A6">
        <w:rPr>
          <w:rFonts w:ascii="Arial" w:hAnsi="Arial" w:cs="Arial"/>
          <w:i/>
        </w:rPr>
        <w:t>especificando vacunados y no vacunados desde el 1 d</w:t>
      </w:r>
      <w:r w:rsidR="00857598" w:rsidRPr="001F60A6">
        <w:rPr>
          <w:rFonts w:ascii="Arial" w:hAnsi="Arial" w:cs="Arial"/>
          <w:i/>
        </w:rPr>
        <w:t xml:space="preserve">e enero de 2021 hasta el día de </w:t>
      </w:r>
      <w:r w:rsidRPr="001F60A6">
        <w:rPr>
          <w:rFonts w:ascii="Arial" w:hAnsi="Arial" w:cs="Arial"/>
          <w:i/>
        </w:rPr>
        <w:t>hoy.</w:t>
      </w:r>
    </w:p>
    <w:p w:rsidR="00D66723" w:rsidRPr="001F60A6" w:rsidRDefault="00D66723" w:rsidP="00A957EB">
      <w:pPr>
        <w:spacing w:line="320" w:lineRule="atLeast"/>
        <w:ind w:left="708"/>
        <w:jc w:val="both"/>
        <w:rPr>
          <w:rFonts w:ascii="Arial" w:hAnsi="Arial" w:cs="Arial"/>
          <w:i/>
        </w:rPr>
      </w:pPr>
      <w:r w:rsidRPr="001F60A6">
        <w:rPr>
          <w:rFonts w:ascii="Arial" w:hAnsi="Arial" w:cs="Arial"/>
          <w:i/>
        </w:rPr>
        <w:t>La información de positivos, número de ingresados (planta y UCI), núme</w:t>
      </w:r>
      <w:r w:rsidR="00A957EB" w:rsidRPr="001F60A6">
        <w:rPr>
          <w:rFonts w:ascii="Arial" w:hAnsi="Arial" w:cs="Arial"/>
          <w:i/>
        </w:rPr>
        <w:t xml:space="preserve">ro de fallecidos </w:t>
      </w:r>
      <w:r w:rsidRPr="001F60A6">
        <w:rPr>
          <w:rFonts w:ascii="Arial" w:hAnsi="Arial" w:cs="Arial"/>
          <w:i/>
        </w:rPr>
        <w:t>lo tiene en IREKIA y OPEN DATA. Del tema de si está</w:t>
      </w:r>
      <w:r w:rsidR="00A957EB" w:rsidRPr="001F60A6">
        <w:rPr>
          <w:rFonts w:ascii="Arial" w:hAnsi="Arial" w:cs="Arial"/>
          <w:i/>
        </w:rPr>
        <w:t xml:space="preserve">n vacunados o no, no disponemos </w:t>
      </w:r>
      <w:r w:rsidRPr="001F60A6">
        <w:rPr>
          <w:rFonts w:ascii="Arial" w:hAnsi="Arial" w:cs="Arial"/>
          <w:i/>
        </w:rPr>
        <w:t>datos al respecto. Sólo calculamos, de manera semanal,</w:t>
      </w:r>
      <w:r w:rsidR="00A957EB" w:rsidRPr="001F60A6">
        <w:rPr>
          <w:rFonts w:ascii="Arial" w:hAnsi="Arial" w:cs="Arial"/>
          <w:i/>
        </w:rPr>
        <w:t xml:space="preserve"> el porcentaje de positivos que </w:t>
      </w:r>
      <w:r w:rsidRPr="001F60A6">
        <w:rPr>
          <w:rFonts w:ascii="Arial" w:hAnsi="Arial" w:cs="Arial"/>
          <w:i/>
        </w:rPr>
        <w:t xml:space="preserve">se han contagiado respecto </w:t>
      </w:r>
      <w:r w:rsidR="00A54A22" w:rsidRPr="001F60A6">
        <w:rPr>
          <w:rFonts w:ascii="Arial" w:hAnsi="Arial" w:cs="Arial"/>
          <w:i/>
        </w:rPr>
        <w:t>del total de cada pauta vacunal.</w:t>
      </w:r>
    </w:p>
    <w:p w:rsidR="00D66723" w:rsidRPr="001F60A6" w:rsidRDefault="00D66723" w:rsidP="00A54A22">
      <w:pPr>
        <w:spacing w:line="320" w:lineRule="atLeast"/>
        <w:ind w:left="708"/>
        <w:jc w:val="both"/>
        <w:rPr>
          <w:rFonts w:ascii="Arial" w:hAnsi="Arial" w:cs="Arial"/>
          <w:i/>
        </w:rPr>
      </w:pPr>
      <w:r w:rsidRPr="001F60A6">
        <w:rPr>
          <w:rFonts w:ascii="Arial" w:hAnsi="Arial" w:cs="Arial"/>
          <w:i/>
        </w:rPr>
        <w:t xml:space="preserve">3) Información sobre asintomáticos, porcentaje </w:t>
      </w:r>
      <w:r w:rsidR="00A54A22" w:rsidRPr="001F60A6">
        <w:rPr>
          <w:rFonts w:ascii="Arial" w:hAnsi="Arial" w:cs="Arial"/>
          <w:i/>
        </w:rPr>
        <w:t xml:space="preserve">de asintomáticos sobre los test </w:t>
      </w:r>
      <w:r w:rsidRPr="001F60A6">
        <w:rPr>
          <w:rFonts w:ascii="Arial" w:hAnsi="Arial" w:cs="Arial"/>
          <w:i/>
        </w:rPr>
        <w:t>realizados.</w:t>
      </w:r>
    </w:p>
    <w:p w:rsidR="00D66723" w:rsidRPr="001F60A6" w:rsidRDefault="00D66723" w:rsidP="00A957EB">
      <w:pPr>
        <w:spacing w:line="320" w:lineRule="atLeast"/>
        <w:ind w:left="708"/>
        <w:jc w:val="both"/>
        <w:rPr>
          <w:rFonts w:ascii="Arial" w:hAnsi="Arial" w:cs="Arial"/>
          <w:i/>
        </w:rPr>
      </w:pPr>
      <w:r w:rsidRPr="001F60A6">
        <w:rPr>
          <w:rFonts w:ascii="Arial" w:hAnsi="Arial" w:cs="Arial"/>
          <w:i/>
        </w:rPr>
        <w:t>En cuanto los asintomáticos, en el informe diario sale e</w:t>
      </w:r>
      <w:r w:rsidR="00A957EB" w:rsidRPr="001F60A6">
        <w:rPr>
          <w:rFonts w:ascii="Arial" w:hAnsi="Arial" w:cs="Arial"/>
          <w:i/>
        </w:rPr>
        <w:t xml:space="preserve">l % de trazabilidad, contactos, </w:t>
      </w:r>
      <w:r w:rsidRPr="001F60A6">
        <w:rPr>
          <w:rFonts w:ascii="Arial" w:hAnsi="Arial" w:cs="Arial"/>
          <w:i/>
        </w:rPr>
        <w:t xml:space="preserve">sintomáticos y otros. No tenemos ningún % específico de asintomáticos ya que </w:t>
      </w:r>
      <w:r w:rsidR="00A957EB" w:rsidRPr="001F60A6">
        <w:rPr>
          <w:rFonts w:ascii="Arial" w:hAnsi="Arial" w:cs="Arial"/>
          <w:i/>
        </w:rPr>
        <w:t xml:space="preserve">los </w:t>
      </w:r>
      <w:r w:rsidRPr="001F60A6">
        <w:rPr>
          <w:rFonts w:ascii="Arial" w:hAnsi="Arial" w:cs="Arial"/>
          <w:i/>
        </w:rPr>
        <w:t>englobamos dentro del apartado OTROS cada día y no</w:t>
      </w:r>
      <w:r w:rsidR="00A957EB" w:rsidRPr="001F60A6">
        <w:rPr>
          <w:rFonts w:ascii="Arial" w:hAnsi="Arial" w:cs="Arial"/>
          <w:i/>
        </w:rPr>
        <w:t xml:space="preserve"> lo calculamos. Sólo calculamos </w:t>
      </w:r>
      <w:r w:rsidRPr="001F60A6">
        <w:rPr>
          <w:rFonts w:ascii="Arial" w:hAnsi="Arial" w:cs="Arial"/>
          <w:i/>
        </w:rPr>
        <w:t>los positivos por ser contacto estrecho o por tener sí</w:t>
      </w:r>
      <w:r w:rsidR="00A957EB" w:rsidRPr="001F60A6">
        <w:rPr>
          <w:rFonts w:ascii="Arial" w:hAnsi="Arial" w:cs="Arial"/>
          <w:i/>
        </w:rPr>
        <w:t xml:space="preserve">ntomas y el resto de casuística </w:t>
      </w:r>
      <w:r w:rsidRPr="001F60A6">
        <w:rPr>
          <w:rFonts w:ascii="Arial" w:hAnsi="Arial" w:cs="Arial"/>
          <w:i/>
        </w:rPr>
        <w:t>posible se engloba en OTROS.</w:t>
      </w:r>
    </w:p>
    <w:p w:rsidR="00D66723" w:rsidRPr="001F60A6" w:rsidRDefault="00D66723" w:rsidP="00A957EB">
      <w:pPr>
        <w:spacing w:line="320" w:lineRule="atLeast"/>
        <w:ind w:left="708"/>
        <w:jc w:val="both"/>
        <w:rPr>
          <w:rFonts w:ascii="Arial" w:hAnsi="Arial" w:cs="Arial"/>
          <w:i/>
        </w:rPr>
      </w:pPr>
      <w:r w:rsidRPr="001F60A6">
        <w:rPr>
          <w:rFonts w:ascii="Arial" w:hAnsi="Arial" w:cs="Arial"/>
          <w:i/>
        </w:rPr>
        <w:t>Además, en el expediente 21/00386 pedía también contestación a la siguiente pregunta:</w:t>
      </w:r>
    </w:p>
    <w:p w:rsidR="00D66723" w:rsidRPr="001F60A6" w:rsidRDefault="00D66723" w:rsidP="00793F7E">
      <w:pPr>
        <w:spacing w:line="320" w:lineRule="atLeast"/>
        <w:ind w:left="708"/>
        <w:jc w:val="both"/>
        <w:rPr>
          <w:rFonts w:ascii="Arial" w:hAnsi="Arial" w:cs="Arial"/>
          <w:i/>
        </w:rPr>
      </w:pPr>
      <w:r w:rsidRPr="001F60A6">
        <w:rPr>
          <w:rFonts w:ascii="Arial" w:hAnsi="Arial" w:cs="Arial"/>
          <w:i/>
        </w:rPr>
        <w:t>1) Conocer el número de pruebas PCR positivas real</w:t>
      </w:r>
      <w:r w:rsidR="00793F7E" w:rsidRPr="001F60A6">
        <w:rPr>
          <w:rFonts w:ascii="Arial" w:hAnsi="Arial" w:cs="Arial"/>
          <w:i/>
        </w:rPr>
        <w:t xml:space="preserve">izadas en la Comunidad Autónoma </w:t>
      </w:r>
      <w:r w:rsidRPr="001F60A6">
        <w:rPr>
          <w:rFonts w:ascii="Arial" w:hAnsi="Arial" w:cs="Arial"/>
          <w:i/>
        </w:rPr>
        <w:t>del País Vasco desde</w:t>
      </w:r>
      <w:r w:rsidR="00A54A22" w:rsidRPr="001F60A6">
        <w:rPr>
          <w:rFonts w:ascii="Arial" w:hAnsi="Arial" w:cs="Arial"/>
          <w:i/>
        </w:rPr>
        <w:t xml:space="preserve"> el 24 de septiembre de 2020 y hasta el </w:t>
      </w:r>
      <w:r w:rsidR="00793F7E" w:rsidRPr="001F60A6">
        <w:rPr>
          <w:rFonts w:ascii="Arial" w:hAnsi="Arial" w:cs="Arial"/>
          <w:i/>
        </w:rPr>
        <w:t xml:space="preserve">día de hoy. Tanto las cifras </w:t>
      </w:r>
      <w:r w:rsidRPr="001F60A6">
        <w:rPr>
          <w:rFonts w:ascii="Arial" w:hAnsi="Arial" w:cs="Arial"/>
          <w:i/>
        </w:rPr>
        <w:t>absolutas diarias tanto el porcentaje de PCR positivos.</w:t>
      </w:r>
    </w:p>
    <w:p w:rsidR="00A401F8" w:rsidRPr="001F60A6" w:rsidRDefault="00D66723" w:rsidP="00793F7E">
      <w:pPr>
        <w:spacing w:line="320" w:lineRule="atLeast"/>
        <w:ind w:left="708"/>
        <w:jc w:val="both"/>
        <w:rPr>
          <w:rFonts w:ascii="Arial" w:hAnsi="Arial" w:cs="Arial"/>
          <w:i/>
        </w:rPr>
      </w:pPr>
      <w:r w:rsidRPr="001F60A6">
        <w:rPr>
          <w:rFonts w:ascii="Arial" w:hAnsi="Arial" w:cs="Arial"/>
          <w:i/>
        </w:rPr>
        <w:t>Tiene toda esta información en IREKIA y en OPEN DA</w:t>
      </w:r>
      <w:r w:rsidR="00793F7E" w:rsidRPr="001F60A6">
        <w:rPr>
          <w:rFonts w:ascii="Arial" w:hAnsi="Arial" w:cs="Arial"/>
          <w:i/>
        </w:rPr>
        <w:t xml:space="preserve">TA, tal y como y ase comentó en </w:t>
      </w:r>
      <w:r w:rsidRPr="001F60A6">
        <w:rPr>
          <w:rFonts w:ascii="Arial" w:hAnsi="Arial" w:cs="Arial"/>
          <w:i/>
        </w:rPr>
        <w:t>ese momento.</w:t>
      </w:r>
      <w:r w:rsidR="00793F7E" w:rsidRPr="001F60A6">
        <w:rPr>
          <w:rFonts w:ascii="Arial" w:hAnsi="Arial" w:cs="Arial"/>
          <w:i/>
        </w:rPr>
        <w:t>”</w:t>
      </w:r>
    </w:p>
    <w:p w:rsidR="00793F7E" w:rsidRPr="001F60A6" w:rsidRDefault="00793F7E" w:rsidP="00793F7E">
      <w:pPr>
        <w:spacing w:line="320" w:lineRule="atLeast"/>
        <w:ind w:left="708"/>
        <w:jc w:val="both"/>
        <w:rPr>
          <w:rFonts w:ascii="Arial" w:hAnsi="Arial" w:cs="Arial"/>
          <w:i/>
        </w:rPr>
      </w:pPr>
    </w:p>
    <w:p w:rsidR="00186836" w:rsidRPr="001F60A6" w:rsidRDefault="00186836" w:rsidP="00186836">
      <w:pPr>
        <w:spacing w:line="320" w:lineRule="atLeast"/>
        <w:jc w:val="center"/>
        <w:rPr>
          <w:rFonts w:ascii="Arial" w:hAnsi="Arial" w:cs="Arial"/>
          <w:b/>
        </w:rPr>
      </w:pPr>
      <w:r w:rsidRPr="001F60A6">
        <w:rPr>
          <w:rFonts w:ascii="Arial" w:hAnsi="Arial" w:cs="Arial"/>
          <w:b/>
        </w:rPr>
        <w:t>FUNDAMENTOS DE DERECHO</w:t>
      </w:r>
    </w:p>
    <w:p w:rsidR="005D0325" w:rsidRPr="001F60A6" w:rsidRDefault="005D0325" w:rsidP="00186836">
      <w:pPr>
        <w:spacing w:line="320" w:lineRule="atLeast"/>
        <w:jc w:val="center"/>
        <w:rPr>
          <w:rFonts w:ascii="Arial" w:hAnsi="Arial" w:cs="Arial"/>
          <w:b/>
        </w:rPr>
      </w:pPr>
    </w:p>
    <w:p w:rsidR="005D0325" w:rsidRPr="001F60A6" w:rsidRDefault="005D0325" w:rsidP="005D0325">
      <w:pPr>
        <w:spacing w:line="320" w:lineRule="atLeast"/>
        <w:jc w:val="both"/>
        <w:rPr>
          <w:rFonts w:ascii="Arial" w:hAnsi="Arial" w:cs="Arial"/>
        </w:rPr>
      </w:pPr>
      <w:r w:rsidRPr="001F60A6">
        <w:rPr>
          <w:rFonts w:ascii="Arial" w:hAnsi="Arial" w:cs="Arial"/>
        </w:rPr>
        <w:t>1.- De conformidad con lo establecido en el artículo 1 del Decreto 128/2016, de 13 de septiembre, de la Comisión Vasca de Acceso a la Información Pública, la citada Comisión asume en la Comunidad Autónoma de Euskadi las funciones previstas en la disposición adicional cuarta de la Ley 19/2013, de 9 de diciembre, de Transparencia, Acceso a la Información Pública y Buen Gobierno.</w:t>
      </w:r>
    </w:p>
    <w:p w:rsidR="005D0325" w:rsidRPr="001F60A6" w:rsidRDefault="005D0325" w:rsidP="005D0325">
      <w:pPr>
        <w:spacing w:line="320" w:lineRule="atLeast"/>
        <w:jc w:val="both"/>
        <w:rPr>
          <w:rFonts w:ascii="Arial" w:hAnsi="Arial" w:cs="Arial"/>
        </w:rPr>
      </w:pPr>
    </w:p>
    <w:p w:rsidR="005D0325" w:rsidRPr="001F60A6" w:rsidRDefault="005D0325" w:rsidP="005D0325">
      <w:pPr>
        <w:spacing w:line="320" w:lineRule="atLeast"/>
        <w:jc w:val="both"/>
        <w:rPr>
          <w:rFonts w:ascii="Arial" w:hAnsi="Arial" w:cs="Arial"/>
        </w:rPr>
      </w:pPr>
      <w:r w:rsidRPr="001F60A6">
        <w:rPr>
          <w:rFonts w:ascii="Arial" w:hAnsi="Arial" w:cs="Arial"/>
        </w:rPr>
        <w:t>2.- Así mismo, en virtud del artículo 3 del Decreto 128/2016, de 13 de septiembre, de la Comisión Vasca de Acceso a la Información Pública, le corresponde a la Comisión resolver las reclamaciones que se presenten, en aplicación del régimen de impugnaciones previsto en materia de ejercicio del derecho de acceso a la información pública regulado en el artículo 24 de la Ley 19/2013, de 9 de diciembre, de Transparencia, Acceso a la Información Pública y Buen Gobierno, en relación con las denegaciones expresas o presuntas de las Administraciones públicas y demás entidades del sector público vasco, que pertenezcan a las Instituciones comunes y locales de la Comunidad Autónoma de Euskadi.</w:t>
      </w:r>
    </w:p>
    <w:p w:rsidR="005D0325" w:rsidRPr="001F60A6" w:rsidRDefault="005D0325" w:rsidP="005D0325">
      <w:pPr>
        <w:spacing w:line="320" w:lineRule="atLeast"/>
        <w:jc w:val="both"/>
        <w:rPr>
          <w:rFonts w:ascii="Arial" w:hAnsi="Arial" w:cs="Arial"/>
        </w:rPr>
      </w:pPr>
    </w:p>
    <w:p w:rsidR="005D0325" w:rsidRPr="001F60A6" w:rsidRDefault="005D0325" w:rsidP="005D0325">
      <w:pPr>
        <w:spacing w:line="320" w:lineRule="atLeast"/>
        <w:jc w:val="both"/>
        <w:rPr>
          <w:rFonts w:ascii="Arial" w:hAnsi="Arial" w:cs="Arial"/>
        </w:rPr>
      </w:pPr>
      <w:r w:rsidRPr="001F60A6">
        <w:rPr>
          <w:rFonts w:ascii="Arial" w:hAnsi="Arial" w:cs="Arial"/>
        </w:rPr>
        <w:t xml:space="preserve">3.- La solicitud inicial de información fue presentada ante el Departamento de Salud del Gobierno Vasco con fecha </w:t>
      </w:r>
      <w:r w:rsidR="00421C43" w:rsidRPr="001F60A6">
        <w:rPr>
          <w:rFonts w:ascii="Arial" w:hAnsi="Arial" w:cs="Arial"/>
        </w:rPr>
        <w:t>3</w:t>
      </w:r>
      <w:r w:rsidRPr="001F60A6">
        <w:rPr>
          <w:rFonts w:ascii="Arial" w:hAnsi="Arial" w:cs="Arial"/>
        </w:rPr>
        <w:t xml:space="preserve"> de </w:t>
      </w:r>
      <w:r w:rsidR="00421C43" w:rsidRPr="001F60A6">
        <w:rPr>
          <w:rFonts w:ascii="Arial" w:hAnsi="Arial" w:cs="Arial"/>
        </w:rPr>
        <w:t>agosto</w:t>
      </w:r>
      <w:r w:rsidRPr="001F60A6">
        <w:rPr>
          <w:rFonts w:ascii="Arial" w:hAnsi="Arial" w:cs="Arial"/>
        </w:rPr>
        <w:t xml:space="preserve"> de 2021. En virtud de lo dispuesto en el artículo 20.1 de la Ley 19/2013, de 9 de diciembre, de Transparencia, Acceso a la Información Pública y Buen Gobierno, el Departamento de Salud del Gobierno Vasco contaba con un mes de plazo para dictar y notificar la resolución. </w:t>
      </w:r>
      <w:r w:rsidR="00421C43" w:rsidRPr="001F60A6">
        <w:rPr>
          <w:rFonts w:ascii="Arial" w:hAnsi="Arial" w:cs="Arial"/>
        </w:rPr>
        <w:t>E</w:t>
      </w:r>
      <w:r w:rsidRPr="001F60A6">
        <w:rPr>
          <w:rFonts w:ascii="Arial" w:hAnsi="Arial" w:cs="Arial"/>
        </w:rPr>
        <w:t xml:space="preserve">l Departamento de Salud </w:t>
      </w:r>
      <w:r w:rsidR="00421C43" w:rsidRPr="001F60A6">
        <w:rPr>
          <w:rFonts w:ascii="Arial" w:hAnsi="Arial" w:cs="Arial"/>
        </w:rPr>
        <w:t xml:space="preserve">dictó Resolución con fecha 2 de septiembre, si bien no consta en el expediente la fecha de recepción de su notificación. </w:t>
      </w:r>
    </w:p>
    <w:p w:rsidR="005D0325" w:rsidRPr="001F60A6" w:rsidRDefault="005D0325" w:rsidP="005D0325">
      <w:pPr>
        <w:spacing w:line="320" w:lineRule="atLeast"/>
        <w:jc w:val="both"/>
        <w:rPr>
          <w:rFonts w:ascii="Arial" w:hAnsi="Arial" w:cs="Arial"/>
        </w:rPr>
      </w:pPr>
    </w:p>
    <w:p w:rsidR="005D0325" w:rsidRPr="001F60A6" w:rsidRDefault="005D0325" w:rsidP="005D0325">
      <w:pPr>
        <w:spacing w:line="320" w:lineRule="atLeast"/>
        <w:jc w:val="both"/>
        <w:rPr>
          <w:rFonts w:ascii="Arial" w:hAnsi="Arial" w:cs="Arial"/>
        </w:rPr>
      </w:pPr>
      <w:r w:rsidRPr="001F60A6">
        <w:rPr>
          <w:rFonts w:ascii="Arial" w:hAnsi="Arial" w:cs="Arial"/>
        </w:rPr>
        <w:t xml:space="preserve">4.- La reclamación que nos ocupa ha sido interpuesta el día </w:t>
      </w:r>
      <w:r w:rsidR="00421C43" w:rsidRPr="001F60A6">
        <w:rPr>
          <w:rFonts w:ascii="Arial" w:hAnsi="Arial" w:cs="Arial"/>
        </w:rPr>
        <w:t>7</w:t>
      </w:r>
      <w:r w:rsidRPr="001F60A6">
        <w:rPr>
          <w:rFonts w:ascii="Arial" w:hAnsi="Arial" w:cs="Arial"/>
        </w:rPr>
        <w:t xml:space="preserve"> de </w:t>
      </w:r>
      <w:r w:rsidR="00421C43" w:rsidRPr="001F60A6">
        <w:rPr>
          <w:rFonts w:ascii="Arial" w:hAnsi="Arial" w:cs="Arial"/>
        </w:rPr>
        <w:t xml:space="preserve">septiembre </w:t>
      </w:r>
      <w:r w:rsidRPr="001F60A6">
        <w:rPr>
          <w:rFonts w:ascii="Arial" w:hAnsi="Arial" w:cs="Arial"/>
        </w:rPr>
        <w:t>de 2021. A estos efectos, el artículo 24.2 de la citada Ley 19/2013, de 9 de diciembre, de Transparencia, Acceso a la Información Pública y Buen Gobierno, dispone que la reclamación se interpondrá en el plazo de un mes a contar desde el día siguiente al de la notificación del acto impugnado o desde el día siguiente a aquel en que se produzcan los efectos del silencio administrativo</w:t>
      </w:r>
      <w:r w:rsidR="00421C43" w:rsidRPr="001F60A6">
        <w:rPr>
          <w:rFonts w:ascii="Arial" w:hAnsi="Arial" w:cs="Arial"/>
        </w:rPr>
        <w:t>, por lo que, a pesar de no conocerse la fecha de recepción de la notificación, resulta evidente que la reclamación ha sido interpuesta en plazo</w:t>
      </w:r>
      <w:r w:rsidRPr="001F60A6">
        <w:rPr>
          <w:rFonts w:ascii="Arial" w:hAnsi="Arial" w:cs="Arial"/>
        </w:rPr>
        <w:t xml:space="preserve">. </w:t>
      </w:r>
    </w:p>
    <w:p w:rsidR="005D0325" w:rsidRPr="001F60A6" w:rsidRDefault="005D0325" w:rsidP="005D0325">
      <w:pPr>
        <w:spacing w:line="320" w:lineRule="atLeast"/>
        <w:jc w:val="both"/>
        <w:rPr>
          <w:rFonts w:ascii="Arial" w:hAnsi="Arial" w:cs="Arial"/>
        </w:rPr>
      </w:pPr>
    </w:p>
    <w:p w:rsidR="005D0325" w:rsidRPr="001F60A6" w:rsidRDefault="00421C43" w:rsidP="005D0325">
      <w:pPr>
        <w:spacing w:line="320" w:lineRule="atLeast"/>
        <w:jc w:val="both"/>
        <w:rPr>
          <w:rFonts w:ascii="Arial" w:hAnsi="Arial" w:cs="Arial"/>
        </w:rPr>
      </w:pPr>
      <w:r w:rsidRPr="001F60A6">
        <w:rPr>
          <w:rFonts w:ascii="Arial" w:hAnsi="Arial" w:cs="Arial"/>
        </w:rPr>
        <w:t>5</w:t>
      </w:r>
      <w:r w:rsidR="00A54A22" w:rsidRPr="001F60A6">
        <w:rPr>
          <w:rFonts w:ascii="Arial" w:hAnsi="Arial" w:cs="Arial"/>
        </w:rPr>
        <w:t xml:space="preserve">.- </w:t>
      </w:r>
      <w:r w:rsidR="005D0325" w:rsidRPr="001F60A6">
        <w:rPr>
          <w:rFonts w:ascii="Arial" w:hAnsi="Arial" w:cs="Arial"/>
        </w:rPr>
        <w:t>Tal y como señala el artículo 13 de la Ley 19/2013, de 9 de diciembre, de transparencia, acceso a la información pública y buen gobierno, se entiende por información pública los contenidos o documentos, cualquiera que sea su formato o soporte, que obren en poder de alguno de los sujetos incluidos en el ámbito de aplicación de este título y que hayan sido elaborados o adquiridos en el ejercicio de sus funciones. En el presente supuesto, resulta patente que la información solicitada es información pública que</w:t>
      </w:r>
      <w:r w:rsidR="00A54A22" w:rsidRPr="001F60A6">
        <w:rPr>
          <w:rFonts w:ascii="Arial" w:hAnsi="Arial" w:cs="Arial"/>
        </w:rPr>
        <w:t>,</w:t>
      </w:r>
      <w:r w:rsidRPr="001F60A6">
        <w:rPr>
          <w:rFonts w:ascii="Arial" w:hAnsi="Arial" w:cs="Arial"/>
        </w:rPr>
        <w:t xml:space="preserve"> de existir</w:t>
      </w:r>
      <w:r w:rsidR="00A54A22" w:rsidRPr="001F60A6">
        <w:rPr>
          <w:rFonts w:ascii="Arial" w:hAnsi="Arial" w:cs="Arial"/>
        </w:rPr>
        <w:t>,</w:t>
      </w:r>
      <w:r w:rsidR="005D0325" w:rsidRPr="001F60A6">
        <w:rPr>
          <w:rFonts w:ascii="Arial" w:hAnsi="Arial" w:cs="Arial"/>
        </w:rPr>
        <w:t xml:space="preserve"> obra</w:t>
      </w:r>
      <w:r w:rsidRPr="001F60A6">
        <w:rPr>
          <w:rFonts w:ascii="Arial" w:hAnsi="Arial" w:cs="Arial"/>
        </w:rPr>
        <w:t>ría</w:t>
      </w:r>
      <w:r w:rsidR="005D0325" w:rsidRPr="001F60A6">
        <w:rPr>
          <w:rFonts w:ascii="Arial" w:hAnsi="Arial" w:cs="Arial"/>
        </w:rPr>
        <w:t xml:space="preserve"> en poder del Departamento de Salud</w:t>
      </w:r>
      <w:r w:rsidRPr="001F60A6">
        <w:rPr>
          <w:rFonts w:ascii="Arial" w:hAnsi="Arial" w:cs="Arial"/>
        </w:rPr>
        <w:t xml:space="preserve"> y/o los entes públicos adscritos al mismo</w:t>
      </w:r>
      <w:r w:rsidR="004B580E" w:rsidRPr="001F60A6">
        <w:rPr>
          <w:rFonts w:ascii="Arial" w:hAnsi="Arial" w:cs="Arial"/>
        </w:rPr>
        <w:t xml:space="preserve">, </w:t>
      </w:r>
      <w:r w:rsidR="005D0325" w:rsidRPr="001F60A6">
        <w:rPr>
          <w:rFonts w:ascii="Arial" w:hAnsi="Arial" w:cs="Arial"/>
        </w:rPr>
        <w:t xml:space="preserve">por </w:t>
      </w:r>
      <w:r w:rsidRPr="001F60A6">
        <w:rPr>
          <w:rFonts w:ascii="Arial" w:hAnsi="Arial" w:cs="Arial"/>
        </w:rPr>
        <w:t xml:space="preserve">resultar de su competencia la generación </w:t>
      </w:r>
      <w:r w:rsidR="00A54A22" w:rsidRPr="001F60A6">
        <w:rPr>
          <w:rFonts w:ascii="Arial" w:hAnsi="Arial" w:cs="Arial"/>
        </w:rPr>
        <w:t xml:space="preserve">o posesión </w:t>
      </w:r>
      <w:r w:rsidRPr="001F60A6">
        <w:rPr>
          <w:rFonts w:ascii="Arial" w:hAnsi="Arial" w:cs="Arial"/>
        </w:rPr>
        <w:t>de la misma.</w:t>
      </w:r>
    </w:p>
    <w:p w:rsidR="008C56B5" w:rsidRPr="001F60A6" w:rsidRDefault="008C56B5" w:rsidP="005F70EB">
      <w:pPr>
        <w:spacing w:line="320" w:lineRule="atLeast"/>
        <w:jc w:val="both"/>
        <w:rPr>
          <w:rFonts w:ascii="Arial" w:hAnsi="Arial" w:cs="Arial"/>
        </w:rPr>
      </w:pPr>
    </w:p>
    <w:p w:rsidR="00F75994" w:rsidRPr="001F60A6" w:rsidRDefault="00421C43" w:rsidP="00D20F60">
      <w:pPr>
        <w:spacing w:line="320" w:lineRule="atLeast"/>
        <w:jc w:val="both"/>
        <w:rPr>
          <w:rFonts w:ascii="Arial" w:hAnsi="Arial" w:cs="Arial"/>
        </w:rPr>
      </w:pPr>
      <w:r w:rsidRPr="001F60A6">
        <w:rPr>
          <w:rFonts w:ascii="Arial" w:hAnsi="Arial" w:cs="Arial"/>
        </w:rPr>
        <w:t>6</w:t>
      </w:r>
      <w:r w:rsidR="008C56B5" w:rsidRPr="001F60A6">
        <w:rPr>
          <w:rFonts w:ascii="Arial" w:hAnsi="Arial" w:cs="Arial"/>
        </w:rPr>
        <w:t xml:space="preserve">.- </w:t>
      </w:r>
      <w:r w:rsidR="00D07468" w:rsidRPr="001F60A6">
        <w:rPr>
          <w:rFonts w:ascii="Arial" w:hAnsi="Arial" w:cs="Arial"/>
        </w:rPr>
        <w:t xml:space="preserve">El artículo 12 de la </w:t>
      </w:r>
      <w:r w:rsidR="00436190" w:rsidRPr="001F60A6">
        <w:rPr>
          <w:rFonts w:ascii="Arial" w:hAnsi="Arial" w:cs="Arial"/>
        </w:rPr>
        <w:t>LTAIBG</w:t>
      </w:r>
      <w:r w:rsidR="00D07468" w:rsidRPr="001F60A6">
        <w:rPr>
          <w:rFonts w:ascii="Arial" w:hAnsi="Arial" w:cs="Arial"/>
        </w:rPr>
        <w:t xml:space="preserve"> reconoce el derecho de todas las personas al acceso a la información pública. Añade el artículo 17.3 que el solicitante no está obligado a motivar su solicitud de acceso a la información. Sin embargo, podrá exponer los motivos por los que solicita la información y que podrán ser tenidos en cuenta cuanto se dicte la resolución, si bien la ausencia de motivación no será por si sola causa de rechazo de la solicitud.</w:t>
      </w:r>
    </w:p>
    <w:p w:rsidR="00342AC2" w:rsidRPr="001F60A6" w:rsidRDefault="00342AC2" w:rsidP="00D20F60">
      <w:pPr>
        <w:spacing w:line="320" w:lineRule="atLeast"/>
        <w:jc w:val="both"/>
        <w:rPr>
          <w:rFonts w:ascii="Arial" w:hAnsi="Arial" w:cs="Arial"/>
        </w:rPr>
      </w:pPr>
    </w:p>
    <w:p w:rsidR="00105E0E" w:rsidRPr="001F60A6" w:rsidRDefault="00421C43" w:rsidP="00324E3C">
      <w:pPr>
        <w:spacing w:after="200" w:line="276" w:lineRule="auto"/>
        <w:jc w:val="both"/>
        <w:rPr>
          <w:rFonts w:ascii="Arial" w:hAnsi="Arial" w:cs="Arial"/>
        </w:rPr>
      </w:pPr>
      <w:r w:rsidRPr="001F60A6">
        <w:rPr>
          <w:rFonts w:ascii="Arial" w:hAnsi="Arial" w:cs="Arial"/>
        </w:rPr>
        <w:t>7</w:t>
      </w:r>
      <w:r w:rsidR="00324E3C" w:rsidRPr="001F60A6">
        <w:rPr>
          <w:rFonts w:ascii="Arial" w:hAnsi="Arial" w:cs="Arial"/>
        </w:rPr>
        <w:t xml:space="preserve">.- </w:t>
      </w:r>
      <w:r w:rsidR="00105E0E" w:rsidRPr="001F60A6">
        <w:rPr>
          <w:rFonts w:ascii="Arial" w:hAnsi="Arial" w:cs="Arial"/>
        </w:rPr>
        <w:t>Según viene insistiendo esta Comisión Vasca de Acceso a la Información Pública en sus resoluciones de reclamaciones planteadas al amparo del artículo 24 de la LTAIBG, el ejercicio del derecho de acceso a la información pública se ha configurado por el legislador como un derecho en un sentido amplio y las restricciones al mismo deben ser excepcionales, por lo que los límites de acceso han de motivarse, interpretarse y aplicarse de un modo razonado, restrictivo y aquilatado. En este sentido cabe destacar entre otras, la Sentencia 46/2017, de 22 de junio de 2017, del Juzgado Central de lo Contencioso Administrativo nº 2 que afirma que “</w:t>
      </w:r>
      <w:r w:rsidR="00105E0E" w:rsidRPr="001F60A6">
        <w:rPr>
          <w:rFonts w:ascii="Arial" w:hAnsi="Arial" w:cs="Arial"/>
          <w:i/>
        </w:rPr>
        <w:t>El derecho de acceso a la información es un derecho fundamental reconocido a nivel internacional como tal, debido a la naturaleza representativa de los gobiernos democráticos; es un derecho esencial para promover la transparencia de las decisiones. Además, las Administraciones Públicas se financian con fondos procedentes de los contribuyentes y su misión principal consiste en servir a los ciudadanos por lo que toda la información que generan y poseen pertenece a la ciudadanía. […] Las diferentes y numerosas menciones a este derecho coinciden en resaltar la creciente importancia que está cobrando, ya que el mismo supone una herramienta indispensable para adquirir aquellos conocimientos que permiten controlar la actuación de los gobiernos y prevenir y luchar contra la corrupción, así como contrarrestar la violación de derechos. De estos preceptos se desprende que el derecho de acceso a la información debe ser destacado como un valor intrínseco al concepto de democracia</w:t>
      </w:r>
      <w:r w:rsidR="00105E0E" w:rsidRPr="001F60A6">
        <w:rPr>
          <w:rFonts w:ascii="Arial" w:hAnsi="Arial" w:cs="Arial"/>
        </w:rPr>
        <w:t>”.</w:t>
      </w:r>
    </w:p>
    <w:p w:rsidR="00A22753" w:rsidRPr="001F60A6" w:rsidRDefault="00421C43" w:rsidP="00A22753">
      <w:pPr>
        <w:spacing w:line="320" w:lineRule="atLeast"/>
        <w:jc w:val="both"/>
        <w:rPr>
          <w:rFonts w:ascii="Arial" w:hAnsi="Arial" w:cs="Arial"/>
        </w:rPr>
      </w:pPr>
      <w:r w:rsidRPr="001F60A6">
        <w:rPr>
          <w:rFonts w:ascii="Arial" w:hAnsi="Arial" w:cs="Arial"/>
        </w:rPr>
        <w:t>8</w:t>
      </w:r>
      <w:r w:rsidR="00105E0E" w:rsidRPr="001F60A6">
        <w:rPr>
          <w:rFonts w:ascii="Arial" w:hAnsi="Arial" w:cs="Arial"/>
        </w:rPr>
        <w:t xml:space="preserve">.- </w:t>
      </w:r>
      <w:r w:rsidR="00324E3C" w:rsidRPr="001F60A6">
        <w:rPr>
          <w:rFonts w:ascii="Arial" w:hAnsi="Arial" w:cs="Arial"/>
        </w:rPr>
        <w:t>Entrando ya en el análisis concreto de la información solici</w:t>
      </w:r>
      <w:r w:rsidR="00C27742" w:rsidRPr="001F60A6">
        <w:rPr>
          <w:rFonts w:ascii="Arial" w:hAnsi="Arial" w:cs="Arial"/>
        </w:rPr>
        <w:t>tada, es necesario destacar,</w:t>
      </w:r>
      <w:r w:rsidRPr="001F60A6">
        <w:rPr>
          <w:rFonts w:ascii="Arial" w:hAnsi="Arial" w:cs="Arial"/>
        </w:rPr>
        <w:t xml:space="preserve"> en primer lugar,</w:t>
      </w:r>
      <w:r w:rsidR="00C27742" w:rsidRPr="001F60A6">
        <w:rPr>
          <w:rFonts w:ascii="Arial" w:hAnsi="Arial" w:cs="Arial"/>
        </w:rPr>
        <w:t xml:space="preserve"> </w:t>
      </w:r>
      <w:r w:rsidR="00A22753" w:rsidRPr="001F60A6">
        <w:rPr>
          <w:rFonts w:ascii="Arial" w:hAnsi="Arial" w:cs="Arial"/>
        </w:rPr>
        <w:t xml:space="preserve">habida cuenta de la realidad que se ha producido con la pandemia de la COVID-19, </w:t>
      </w:r>
      <w:r w:rsidR="000D73B3" w:rsidRPr="001F60A6">
        <w:rPr>
          <w:rFonts w:ascii="Arial" w:hAnsi="Arial" w:cs="Arial"/>
        </w:rPr>
        <w:t xml:space="preserve">que </w:t>
      </w:r>
      <w:r w:rsidR="00A22753" w:rsidRPr="001F60A6">
        <w:rPr>
          <w:rFonts w:ascii="Arial" w:hAnsi="Arial" w:cs="Arial"/>
        </w:rPr>
        <w:t>la solicitud está justificada con la finalidad de la ley, y se funda en un interés legítimo de conocer cómo se toman las decisiones, cómo se manejan los fondos públicos, con qué criterios actúan las instituciones públicas, y en definitiva, someter a escrutinio la acción de los responsables públicos.</w:t>
      </w:r>
    </w:p>
    <w:p w:rsidR="00DA583F" w:rsidRPr="001F60A6" w:rsidRDefault="00DA583F" w:rsidP="00C27742">
      <w:pPr>
        <w:spacing w:line="320" w:lineRule="atLeast"/>
        <w:jc w:val="both"/>
        <w:rPr>
          <w:rFonts w:ascii="Arial" w:hAnsi="Arial" w:cs="Arial"/>
        </w:rPr>
      </w:pPr>
    </w:p>
    <w:p w:rsidR="004E57F0" w:rsidRPr="001F60A6" w:rsidRDefault="00421C43" w:rsidP="00C27742">
      <w:pPr>
        <w:spacing w:line="320" w:lineRule="atLeast"/>
        <w:jc w:val="both"/>
        <w:rPr>
          <w:rFonts w:ascii="Arial" w:hAnsi="Arial" w:cs="Arial"/>
        </w:rPr>
      </w:pPr>
      <w:r w:rsidRPr="001F60A6">
        <w:rPr>
          <w:rFonts w:ascii="Arial" w:hAnsi="Arial" w:cs="Arial"/>
        </w:rPr>
        <w:t>9</w:t>
      </w:r>
      <w:r w:rsidR="00F50B28" w:rsidRPr="001F60A6">
        <w:rPr>
          <w:rFonts w:ascii="Arial" w:hAnsi="Arial" w:cs="Arial"/>
        </w:rPr>
        <w:t xml:space="preserve">.- Resulta necesario también </w:t>
      </w:r>
      <w:r w:rsidR="004B580E" w:rsidRPr="001F60A6">
        <w:rPr>
          <w:rFonts w:ascii="Arial" w:hAnsi="Arial" w:cs="Arial"/>
        </w:rPr>
        <w:t>analizar</w:t>
      </w:r>
      <w:r w:rsidR="00F50B28" w:rsidRPr="001F60A6">
        <w:rPr>
          <w:rFonts w:ascii="Arial" w:hAnsi="Arial" w:cs="Arial"/>
        </w:rPr>
        <w:t xml:space="preserve">, dado el </w:t>
      </w:r>
      <w:r w:rsidR="001857D8" w:rsidRPr="001F60A6">
        <w:rPr>
          <w:rFonts w:ascii="Arial" w:hAnsi="Arial" w:cs="Arial"/>
        </w:rPr>
        <w:t>desglose</w:t>
      </w:r>
      <w:r w:rsidR="00F50B28" w:rsidRPr="001F60A6">
        <w:rPr>
          <w:rFonts w:ascii="Arial" w:hAnsi="Arial" w:cs="Arial"/>
        </w:rPr>
        <w:t xml:space="preserve"> de </w:t>
      </w:r>
      <w:r w:rsidR="000D73B3" w:rsidRPr="001F60A6">
        <w:rPr>
          <w:rFonts w:ascii="Arial" w:hAnsi="Arial" w:cs="Arial"/>
        </w:rPr>
        <w:t xml:space="preserve">las </w:t>
      </w:r>
      <w:r w:rsidR="004E57F0" w:rsidRPr="001F60A6">
        <w:rPr>
          <w:rFonts w:ascii="Arial" w:hAnsi="Arial" w:cs="Arial"/>
        </w:rPr>
        <w:t>diversas</w:t>
      </w:r>
      <w:r w:rsidR="00F50B28" w:rsidRPr="001F60A6">
        <w:rPr>
          <w:rFonts w:ascii="Arial" w:hAnsi="Arial" w:cs="Arial"/>
        </w:rPr>
        <w:t xml:space="preserve"> variables que se </w:t>
      </w:r>
      <w:r w:rsidR="001857D8" w:rsidRPr="001F60A6">
        <w:rPr>
          <w:rFonts w:ascii="Arial" w:hAnsi="Arial" w:cs="Arial"/>
        </w:rPr>
        <w:t>requieren</w:t>
      </w:r>
      <w:r w:rsidR="00F50B28" w:rsidRPr="001F60A6">
        <w:rPr>
          <w:rFonts w:ascii="Arial" w:hAnsi="Arial" w:cs="Arial"/>
        </w:rPr>
        <w:t xml:space="preserve"> para facilitar la información </w:t>
      </w:r>
      <w:r w:rsidR="001857D8" w:rsidRPr="001F60A6">
        <w:rPr>
          <w:rFonts w:ascii="Arial" w:hAnsi="Arial" w:cs="Arial"/>
        </w:rPr>
        <w:t>solicitad</w:t>
      </w:r>
      <w:r w:rsidR="00F50B28" w:rsidRPr="001F60A6">
        <w:rPr>
          <w:rFonts w:ascii="Arial" w:hAnsi="Arial" w:cs="Arial"/>
        </w:rPr>
        <w:t xml:space="preserve">a, si nos encontramos ante un supuesto de inadmisión de los recogidos en el artículo 18 c) </w:t>
      </w:r>
      <w:r w:rsidR="00F50B28" w:rsidRPr="001F60A6">
        <w:rPr>
          <w:rFonts w:ascii="Arial" w:hAnsi="Arial" w:cs="Arial"/>
          <w:i/>
        </w:rPr>
        <w:t>Relativas a información para cuya divulgación sea necesaria una acción previa de reelaboración</w:t>
      </w:r>
      <w:r w:rsidR="00A22753" w:rsidRPr="001F60A6">
        <w:rPr>
          <w:rFonts w:ascii="Arial" w:hAnsi="Arial" w:cs="Arial"/>
        </w:rPr>
        <w:t xml:space="preserve">. Pues bien, el Criterio Interpretativo </w:t>
      </w:r>
      <w:r w:rsidR="001857D8" w:rsidRPr="001F60A6">
        <w:rPr>
          <w:rFonts w:ascii="Arial" w:hAnsi="Arial" w:cs="Arial"/>
        </w:rPr>
        <w:t xml:space="preserve">7/2015 relativo a las </w:t>
      </w:r>
      <w:r w:rsidR="001857D8" w:rsidRPr="001F60A6">
        <w:rPr>
          <w:rFonts w:ascii="Arial" w:hAnsi="Arial" w:cs="Arial"/>
          <w:i/>
        </w:rPr>
        <w:t>Causas de inadmisión de solicitudes de información que requieran para su divulgación una reelaboración</w:t>
      </w:r>
      <w:r w:rsidR="001857D8" w:rsidRPr="001F60A6">
        <w:rPr>
          <w:rFonts w:ascii="Arial" w:hAnsi="Arial" w:cs="Arial"/>
        </w:rPr>
        <w:t xml:space="preserve"> emitido por el Consejo de Transparencia y Buen Gobierno</w:t>
      </w:r>
      <w:r w:rsidR="000D73B3" w:rsidRPr="001F60A6">
        <w:rPr>
          <w:rFonts w:ascii="Arial" w:hAnsi="Arial" w:cs="Arial"/>
        </w:rPr>
        <w:t>, indica que estaríamos ante este supuesto si se exige volver a elaborar algo, pero no resulta</w:t>
      </w:r>
      <w:r w:rsidR="004B580E" w:rsidRPr="001F60A6">
        <w:rPr>
          <w:rFonts w:ascii="Arial" w:hAnsi="Arial" w:cs="Arial"/>
        </w:rPr>
        <w:t>ría</w:t>
      </w:r>
      <w:r w:rsidR="000D73B3" w:rsidRPr="001F60A6">
        <w:rPr>
          <w:rFonts w:ascii="Arial" w:hAnsi="Arial" w:cs="Arial"/>
        </w:rPr>
        <w:t xml:space="preserve"> aceptable </w:t>
      </w:r>
      <w:r w:rsidR="004B580E" w:rsidRPr="001F60A6">
        <w:rPr>
          <w:rFonts w:ascii="Arial" w:hAnsi="Arial" w:cs="Arial"/>
        </w:rPr>
        <w:t xml:space="preserve">acogerse a este supuesto </w:t>
      </w:r>
      <w:r w:rsidR="000D73B3" w:rsidRPr="001F60A6">
        <w:rPr>
          <w:rFonts w:ascii="Arial" w:hAnsi="Arial" w:cs="Arial"/>
        </w:rPr>
        <w:t>cuando se trata de una mera agregación, o suma de datos, o un mínimo tratamiento de los mismos. Para darse la circunstancia de reelaboración se requiere que deba elaborarse expresamente para dar una respuesta haciendo uso de diversas fuentes de información y cuando e</w:t>
      </w:r>
      <w:r w:rsidR="006E6D78" w:rsidRPr="001F60A6">
        <w:rPr>
          <w:rFonts w:ascii="Arial" w:hAnsi="Arial" w:cs="Arial"/>
        </w:rPr>
        <w:t>l organismo</w:t>
      </w:r>
      <w:r w:rsidR="000D73B3" w:rsidRPr="001F60A6">
        <w:rPr>
          <w:rFonts w:ascii="Arial" w:hAnsi="Arial" w:cs="Arial"/>
        </w:rPr>
        <w:t xml:space="preserve"> o entidad carezca de los medios técnicos que sean necesarios para extraer y explotar la información que se solicita, resultando imposible proporcionar la información solicitada.</w:t>
      </w:r>
    </w:p>
    <w:p w:rsidR="000D73B3" w:rsidRPr="001F60A6" w:rsidRDefault="006E6D78" w:rsidP="00C27742">
      <w:pPr>
        <w:spacing w:line="320" w:lineRule="atLeast"/>
        <w:jc w:val="both"/>
        <w:rPr>
          <w:rFonts w:ascii="Arial" w:hAnsi="Arial" w:cs="Arial"/>
        </w:rPr>
      </w:pPr>
      <w:r w:rsidRPr="001F60A6">
        <w:rPr>
          <w:rFonts w:ascii="Arial" w:hAnsi="Arial" w:cs="Arial"/>
        </w:rPr>
        <w:t xml:space="preserve"> </w:t>
      </w:r>
    </w:p>
    <w:p w:rsidR="000D73B3" w:rsidRPr="001F60A6" w:rsidRDefault="004E57F0" w:rsidP="00C27742">
      <w:pPr>
        <w:spacing w:line="320" w:lineRule="atLeast"/>
        <w:jc w:val="both"/>
        <w:rPr>
          <w:rFonts w:ascii="Arial" w:hAnsi="Arial" w:cs="Arial"/>
        </w:rPr>
      </w:pPr>
      <w:r w:rsidRPr="001F60A6">
        <w:rPr>
          <w:rFonts w:ascii="Arial" w:hAnsi="Arial" w:cs="Arial"/>
        </w:rPr>
        <w:t>10</w:t>
      </w:r>
      <w:r w:rsidR="006E6D78" w:rsidRPr="001F60A6">
        <w:rPr>
          <w:rFonts w:ascii="Arial" w:hAnsi="Arial" w:cs="Arial"/>
        </w:rPr>
        <w:t xml:space="preserve">.- </w:t>
      </w:r>
      <w:r w:rsidR="002C0168" w:rsidRPr="001F60A6">
        <w:rPr>
          <w:rFonts w:ascii="Arial" w:hAnsi="Arial" w:cs="Arial"/>
        </w:rPr>
        <w:t xml:space="preserve">Se añade también </w:t>
      </w:r>
      <w:r w:rsidR="006E6D78" w:rsidRPr="001F60A6">
        <w:rPr>
          <w:rFonts w:ascii="Arial" w:hAnsi="Arial" w:cs="Arial"/>
        </w:rPr>
        <w:t xml:space="preserve">en el citado Criterio Interpretativo 7/2015, </w:t>
      </w:r>
      <w:r w:rsidR="002C0168" w:rsidRPr="001F60A6">
        <w:rPr>
          <w:rFonts w:ascii="Arial" w:hAnsi="Arial" w:cs="Arial"/>
        </w:rPr>
        <w:t xml:space="preserve">que el concepto de reelaboración debe diferenciarse del de “información voluminosa”. </w:t>
      </w:r>
      <w:r w:rsidR="004B580E" w:rsidRPr="001F60A6">
        <w:rPr>
          <w:rFonts w:ascii="Arial" w:hAnsi="Arial" w:cs="Arial"/>
        </w:rPr>
        <w:t xml:space="preserve">Se entiende por información voluminosa cuando se </w:t>
      </w:r>
      <w:r w:rsidR="002C0168" w:rsidRPr="001F60A6">
        <w:rPr>
          <w:rFonts w:ascii="Arial" w:hAnsi="Arial" w:cs="Arial"/>
        </w:rPr>
        <w:t>trata de información cuyo “volumen o complejidad”</w:t>
      </w:r>
      <w:r w:rsidR="004B580E" w:rsidRPr="001F60A6">
        <w:rPr>
          <w:rFonts w:ascii="Arial" w:hAnsi="Arial" w:cs="Arial"/>
        </w:rPr>
        <w:t xml:space="preserve"> hace</w:t>
      </w:r>
      <w:r w:rsidR="002C0168" w:rsidRPr="001F60A6">
        <w:rPr>
          <w:rFonts w:ascii="Arial" w:hAnsi="Arial" w:cs="Arial"/>
        </w:rPr>
        <w:t xml:space="preserve"> necesario un proceso específico de trabajo o de manipulación para suministrarla al solicitante, y no se estaría ante un supuesto de reelaboración, por lo que tampoco sería un caso de inadmisión de la solicitud sino de ampliación del plazo para resolver</w:t>
      </w:r>
      <w:r w:rsidR="004B580E" w:rsidRPr="001F60A6">
        <w:rPr>
          <w:rFonts w:ascii="Arial" w:hAnsi="Arial" w:cs="Arial"/>
        </w:rPr>
        <w:t xml:space="preserve">. </w:t>
      </w:r>
    </w:p>
    <w:p w:rsidR="002C0168" w:rsidRPr="001F60A6" w:rsidRDefault="002C0168" w:rsidP="00C27742">
      <w:pPr>
        <w:spacing w:line="320" w:lineRule="atLeast"/>
        <w:jc w:val="both"/>
        <w:rPr>
          <w:rFonts w:ascii="Arial" w:hAnsi="Arial" w:cs="Arial"/>
        </w:rPr>
      </w:pPr>
    </w:p>
    <w:p w:rsidR="004E57F0" w:rsidRPr="001F60A6" w:rsidRDefault="004E57F0" w:rsidP="004E57F0">
      <w:pPr>
        <w:spacing w:line="320" w:lineRule="atLeast"/>
        <w:jc w:val="both"/>
        <w:rPr>
          <w:rFonts w:ascii="Arial" w:hAnsi="Arial" w:cs="Arial"/>
        </w:rPr>
      </w:pPr>
      <w:r w:rsidRPr="001F60A6">
        <w:rPr>
          <w:rFonts w:ascii="Arial" w:hAnsi="Arial" w:cs="Arial"/>
        </w:rPr>
        <w:t>11</w:t>
      </w:r>
      <w:r w:rsidR="006E6D78" w:rsidRPr="001F60A6">
        <w:rPr>
          <w:rFonts w:ascii="Arial" w:hAnsi="Arial" w:cs="Arial"/>
        </w:rPr>
        <w:t xml:space="preserve">.- Por otra parte, del análisis de la información solicitada se desprende que algunos de sus contenidos </w:t>
      </w:r>
      <w:r w:rsidR="00070AA4" w:rsidRPr="001F60A6">
        <w:rPr>
          <w:rFonts w:ascii="Arial" w:hAnsi="Arial" w:cs="Arial"/>
        </w:rPr>
        <w:t>puede</w:t>
      </w:r>
      <w:r w:rsidR="004B580E" w:rsidRPr="001F60A6">
        <w:rPr>
          <w:rFonts w:ascii="Arial" w:hAnsi="Arial" w:cs="Arial"/>
        </w:rPr>
        <w:t xml:space="preserve"> que no se encuentre</w:t>
      </w:r>
      <w:r w:rsidR="006E6D78" w:rsidRPr="001F60A6">
        <w:rPr>
          <w:rFonts w:ascii="Arial" w:hAnsi="Arial" w:cs="Arial"/>
        </w:rPr>
        <w:t xml:space="preserve">n en posesión del Departamento de Salud, sino de </w:t>
      </w:r>
      <w:r w:rsidRPr="001F60A6">
        <w:rPr>
          <w:rFonts w:ascii="Arial" w:hAnsi="Arial" w:cs="Arial"/>
        </w:rPr>
        <w:t xml:space="preserve">entidades del sector público vasco adscritas a él, como es el caso de Osakidetza. </w:t>
      </w:r>
      <w:r w:rsidR="006E6D78" w:rsidRPr="001F60A6">
        <w:rPr>
          <w:rFonts w:ascii="Arial" w:hAnsi="Arial" w:cs="Arial"/>
        </w:rPr>
        <w:t xml:space="preserve">Pues bien, en este caso debemos atenernos a lo establecido en el Acuerdo de Consejo de Gobierno de </w:t>
      </w:r>
      <w:r w:rsidR="009010D7" w:rsidRPr="001F60A6">
        <w:rPr>
          <w:rFonts w:ascii="Arial" w:hAnsi="Arial" w:cs="Arial"/>
        </w:rPr>
        <w:t>13 de enero de 2015, por el que se aprueban medidas de funcionamiento en la administración de la CAE en materia de acceso a la información pública, publicidad activa y en relación con el avance en la cultura de la transparencia y el buen gobierno (EXP. 2015/00001)</w:t>
      </w:r>
      <w:r w:rsidR="003C3F6E" w:rsidRPr="001F60A6">
        <w:rPr>
          <w:rFonts w:ascii="Arial" w:hAnsi="Arial" w:cs="Arial"/>
        </w:rPr>
        <w:t xml:space="preserve"> </w:t>
      </w:r>
      <w:r w:rsidR="009010D7" w:rsidRPr="001F60A6">
        <w:rPr>
          <w:rFonts w:ascii="Arial" w:hAnsi="Arial" w:cs="Arial"/>
        </w:rPr>
        <w:t>(A/20150001).</w:t>
      </w:r>
      <w:r w:rsidR="003C3F6E" w:rsidRPr="001F60A6">
        <w:rPr>
          <w:rFonts w:ascii="Arial" w:hAnsi="Arial" w:cs="Arial"/>
        </w:rPr>
        <w:t xml:space="preserve"> En el acuerdo se recoge que “</w:t>
      </w:r>
      <w:r w:rsidRPr="001F60A6">
        <w:rPr>
          <w:rFonts w:ascii="Arial" w:hAnsi="Arial" w:cs="Arial"/>
          <w:i/>
        </w:rPr>
        <w:t>Cuando la información requerida esté en posesión de entidades del sector público vasco distintas a la Administración General, el responsable de la instrucción del expediente será el Departamento al que esté adscrito cada ente, entidad u organismo que posea la información.</w:t>
      </w:r>
      <w:r w:rsidR="003C3F6E" w:rsidRPr="001F60A6">
        <w:rPr>
          <w:rFonts w:ascii="Arial" w:hAnsi="Arial" w:cs="Arial"/>
        </w:rPr>
        <w:t>”. Es por ello que</w:t>
      </w:r>
      <w:r w:rsidR="004B580E" w:rsidRPr="001F60A6">
        <w:rPr>
          <w:rFonts w:ascii="Arial" w:hAnsi="Arial" w:cs="Arial"/>
        </w:rPr>
        <w:t>,</w:t>
      </w:r>
      <w:r w:rsidR="003C3F6E" w:rsidRPr="001F60A6">
        <w:rPr>
          <w:rFonts w:ascii="Arial" w:hAnsi="Arial" w:cs="Arial"/>
        </w:rPr>
        <w:t xml:space="preserve"> en este caso, el Departamento de Salud debiera haber </w:t>
      </w:r>
      <w:r w:rsidRPr="001F60A6">
        <w:rPr>
          <w:rFonts w:ascii="Arial" w:hAnsi="Arial" w:cs="Arial"/>
        </w:rPr>
        <w:t xml:space="preserve">obrado en la instrucción del expediente, como lo ha hecho en el plazo de audiencia, requiriendo la información que no obrara en el departamento y </w:t>
      </w:r>
      <w:r w:rsidR="00EE1221" w:rsidRPr="001F60A6">
        <w:rPr>
          <w:rFonts w:ascii="Arial" w:hAnsi="Arial" w:cs="Arial"/>
        </w:rPr>
        <w:t xml:space="preserve">de la que se conociera </w:t>
      </w:r>
      <w:r w:rsidRPr="001F60A6">
        <w:rPr>
          <w:rFonts w:ascii="Arial" w:hAnsi="Arial" w:cs="Arial"/>
        </w:rPr>
        <w:t>su posible existencia en Osakidetza, con el fin de proporcionar la información lo más completa posible a la persona solicitante.</w:t>
      </w:r>
    </w:p>
    <w:p w:rsidR="00DA583F" w:rsidRPr="001F60A6" w:rsidRDefault="00DA583F" w:rsidP="00C27742">
      <w:pPr>
        <w:spacing w:line="320" w:lineRule="atLeast"/>
        <w:jc w:val="both"/>
        <w:rPr>
          <w:rFonts w:ascii="Arial" w:hAnsi="Arial" w:cs="Arial"/>
        </w:rPr>
      </w:pPr>
    </w:p>
    <w:p w:rsidR="004E57F0" w:rsidRPr="001F60A6" w:rsidRDefault="002B540D" w:rsidP="002F7347">
      <w:pPr>
        <w:spacing w:line="320" w:lineRule="atLeast"/>
        <w:jc w:val="both"/>
        <w:rPr>
          <w:rFonts w:ascii="Arial" w:hAnsi="Arial" w:cs="Arial"/>
        </w:rPr>
      </w:pPr>
      <w:r w:rsidRPr="001F60A6">
        <w:rPr>
          <w:rFonts w:ascii="Arial" w:hAnsi="Arial" w:cs="Arial"/>
        </w:rPr>
        <w:t>1</w:t>
      </w:r>
      <w:r w:rsidR="004E57F0" w:rsidRPr="001F60A6">
        <w:rPr>
          <w:rFonts w:ascii="Arial" w:hAnsi="Arial" w:cs="Arial"/>
        </w:rPr>
        <w:t>2</w:t>
      </w:r>
      <w:r w:rsidR="00F4152D" w:rsidRPr="001F60A6">
        <w:rPr>
          <w:rFonts w:ascii="Arial" w:hAnsi="Arial" w:cs="Arial"/>
        </w:rPr>
        <w:t xml:space="preserve">.- </w:t>
      </w:r>
      <w:r w:rsidR="003C3F6E" w:rsidRPr="001F60A6">
        <w:rPr>
          <w:rFonts w:ascii="Arial" w:hAnsi="Arial" w:cs="Arial"/>
        </w:rPr>
        <w:t>Por último, debemos indicar que</w:t>
      </w:r>
      <w:r w:rsidR="00F4152D" w:rsidRPr="001F60A6">
        <w:rPr>
          <w:rFonts w:ascii="Arial" w:hAnsi="Arial" w:cs="Arial"/>
        </w:rPr>
        <w:t xml:space="preserve"> el Departamento de </w:t>
      </w:r>
      <w:r w:rsidRPr="001F60A6">
        <w:rPr>
          <w:rFonts w:ascii="Arial" w:hAnsi="Arial" w:cs="Arial"/>
        </w:rPr>
        <w:t>Salud</w:t>
      </w:r>
      <w:r w:rsidR="00F4152D" w:rsidRPr="001F60A6">
        <w:rPr>
          <w:rFonts w:ascii="Arial" w:hAnsi="Arial" w:cs="Arial"/>
        </w:rPr>
        <w:t xml:space="preserve">, en el </w:t>
      </w:r>
      <w:r w:rsidR="006876FF" w:rsidRPr="001F60A6">
        <w:rPr>
          <w:rFonts w:ascii="Arial" w:hAnsi="Arial" w:cs="Arial"/>
        </w:rPr>
        <w:t>escrito de alegaciones presentado ante esta Comisión</w:t>
      </w:r>
      <w:r w:rsidR="00F4152D" w:rsidRPr="001F60A6">
        <w:rPr>
          <w:rFonts w:ascii="Arial" w:hAnsi="Arial" w:cs="Arial"/>
        </w:rPr>
        <w:t xml:space="preserve"> </w:t>
      </w:r>
      <w:r w:rsidR="004E57F0" w:rsidRPr="001F60A6">
        <w:rPr>
          <w:rFonts w:ascii="Arial" w:hAnsi="Arial" w:cs="Arial"/>
        </w:rPr>
        <w:t>previo al dictado de esta Resolución</w:t>
      </w:r>
      <w:r w:rsidR="00A54A22" w:rsidRPr="001F60A6">
        <w:rPr>
          <w:rFonts w:ascii="Arial" w:hAnsi="Arial" w:cs="Arial"/>
        </w:rPr>
        <w:t>,</w:t>
      </w:r>
      <w:r w:rsidR="004E57F0" w:rsidRPr="001F60A6">
        <w:rPr>
          <w:rFonts w:ascii="Arial" w:hAnsi="Arial" w:cs="Arial"/>
        </w:rPr>
        <w:t xml:space="preserve"> ha añadido mayor información a la facilitada en su resolución y ha explic</w:t>
      </w:r>
      <w:r w:rsidR="006876FF" w:rsidRPr="001F60A6">
        <w:rPr>
          <w:rFonts w:ascii="Arial" w:hAnsi="Arial" w:cs="Arial"/>
        </w:rPr>
        <w:t>i</w:t>
      </w:r>
      <w:r w:rsidR="004E57F0" w:rsidRPr="001F60A6">
        <w:rPr>
          <w:rFonts w:ascii="Arial" w:hAnsi="Arial" w:cs="Arial"/>
        </w:rPr>
        <w:t xml:space="preserve">tado mayor argumentación sobre límites </w:t>
      </w:r>
      <w:r w:rsidRPr="001F60A6">
        <w:rPr>
          <w:rFonts w:ascii="Arial" w:hAnsi="Arial" w:cs="Arial"/>
        </w:rPr>
        <w:t>que pudieran resultar de aplicación</w:t>
      </w:r>
      <w:r w:rsidR="004E57F0" w:rsidRPr="001F60A6">
        <w:rPr>
          <w:rFonts w:ascii="Arial" w:hAnsi="Arial" w:cs="Arial"/>
        </w:rPr>
        <w:t xml:space="preserve"> para satisfacer las pretensiones de la reclamante, y que pasamos a analizar a continuación.</w:t>
      </w:r>
    </w:p>
    <w:p w:rsidR="004E57F0" w:rsidRPr="001F60A6" w:rsidRDefault="004E57F0" w:rsidP="002F7347">
      <w:pPr>
        <w:spacing w:line="320" w:lineRule="atLeast"/>
        <w:jc w:val="both"/>
        <w:rPr>
          <w:rFonts w:ascii="Arial" w:hAnsi="Arial" w:cs="Arial"/>
        </w:rPr>
      </w:pPr>
    </w:p>
    <w:p w:rsidR="006876FF" w:rsidRPr="001F60A6" w:rsidRDefault="006876FF" w:rsidP="002F7347">
      <w:pPr>
        <w:spacing w:line="320" w:lineRule="atLeast"/>
        <w:jc w:val="both"/>
        <w:rPr>
          <w:rFonts w:ascii="Arial" w:hAnsi="Arial" w:cs="Arial"/>
        </w:rPr>
      </w:pPr>
      <w:r w:rsidRPr="001F60A6">
        <w:rPr>
          <w:rFonts w:ascii="Arial" w:hAnsi="Arial" w:cs="Arial"/>
        </w:rPr>
        <w:t xml:space="preserve">Sobre los </w:t>
      </w:r>
      <w:r w:rsidRPr="001F60A6">
        <w:rPr>
          <w:rFonts w:ascii="Arial" w:hAnsi="Arial" w:cs="Arial"/>
          <w:i/>
        </w:rPr>
        <w:t>Ciclos de amplificación utilizados por las pruebas PCR realizadas en la Comunidad Autónoma del País Vasco</w:t>
      </w:r>
      <w:r w:rsidRPr="001F60A6">
        <w:rPr>
          <w:rFonts w:ascii="Arial" w:hAnsi="Arial" w:cs="Arial"/>
        </w:rPr>
        <w:t xml:space="preserve">, esta Comisión entiende que la información debiera habérsele proporcionado a través de la Resolución dictada el 7 de septiembre, si bien queda ahora respondida por Osakidetza, a petición del Departamento de Salud, tal y como se expone en el Antecedente de </w:t>
      </w:r>
      <w:r w:rsidR="00A54A22" w:rsidRPr="001F60A6">
        <w:rPr>
          <w:rFonts w:ascii="Arial" w:hAnsi="Arial" w:cs="Arial"/>
        </w:rPr>
        <w:t>hecho</w:t>
      </w:r>
      <w:r w:rsidRPr="001F60A6">
        <w:rPr>
          <w:rFonts w:ascii="Arial" w:hAnsi="Arial" w:cs="Arial"/>
        </w:rPr>
        <w:t xml:space="preserve"> 4, a través de la trascripción literal del escrito remitido a esta Comisión.</w:t>
      </w:r>
    </w:p>
    <w:p w:rsidR="006876FF" w:rsidRPr="001F60A6" w:rsidRDefault="006876FF" w:rsidP="002F7347">
      <w:pPr>
        <w:spacing w:line="320" w:lineRule="atLeast"/>
        <w:jc w:val="both"/>
        <w:rPr>
          <w:rFonts w:ascii="Arial" w:hAnsi="Arial" w:cs="Arial"/>
        </w:rPr>
      </w:pPr>
    </w:p>
    <w:p w:rsidR="00857598" w:rsidRPr="001F60A6" w:rsidRDefault="00857598" w:rsidP="002F7347">
      <w:pPr>
        <w:spacing w:line="320" w:lineRule="atLeast"/>
        <w:jc w:val="both"/>
        <w:rPr>
          <w:rFonts w:ascii="Arial" w:hAnsi="Arial" w:cs="Arial"/>
        </w:rPr>
      </w:pPr>
      <w:r w:rsidRPr="001F60A6">
        <w:rPr>
          <w:rFonts w:ascii="Arial" w:hAnsi="Arial" w:cs="Arial"/>
        </w:rPr>
        <w:t xml:space="preserve">Sobre el </w:t>
      </w:r>
      <w:r w:rsidRPr="001F60A6">
        <w:rPr>
          <w:rFonts w:ascii="Arial" w:hAnsi="Arial" w:cs="Arial"/>
          <w:i/>
        </w:rPr>
        <w:t xml:space="preserve">número de positivos, número de ingresados (planta y UCI), número de fallecidos especificando vacunados y no vacunados desde el 1 de Enero de 2021 hasta el día de la solicitud o el </w:t>
      </w:r>
      <w:r w:rsidR="006F2418" w:rsidRPr="001F60A6">
        <w:rPr>
          <w:rFonts w:ascii="Arial" w:hAnsi="Arial" w:cs="Arial"/>
          <w:i/>
        </w:rPr>
        <w:t xml:space="preserve">día </w:t>
      </w:r>
      <w:r w:rsidRPr="001F60A6">
        <w:rPr>
          <w:rFonts w:ascii="Arial" w:hAnsi="Arial" w:cs="Arial"/>
          <w:i/>
        </w:rPr>
        <w:t>que se dé respuesta a su reclamación</w:t>
      </w:r>
      <w:r w:rsidRPr="001F60A6">
        <w:rPr>
          <w:rFonts w:ascii="Arial" w:hAnsi="Arial" w:cs="Arial"/>
        </w:rPr>
        <w:t>, el Departamento de Salud indica tanto en la Resolución de 2 de septiembre como en el escrito de alegaciones que la información está en IREKIA y OPEN DATA. Y del tema de si están vacunados o no, que n</w:t>
      </w:r>
      <w:r w:rsidR="004647B3">
        <w:rPr>
          <w:rFonts w:ascii="Arial" w:hAnsi="Arial" w:cs="Arial"/>
        </w:rPr>
        <w:t>o disponen de datos al respecto, s</w:t>
      </w:r>
      <w:r w:rsidRPr="001F60A6">
        <w:rPr>
          <w:rFonts w:ascii="Arial" w:hAnsi="Arial" w:cs="Arial"/>
        </w:rPr>
        <w:t xml:space="preserve">ólo </w:t>
      </w:r>
      <w:r w:rsidR="00C1483C" w:rsidRPr="001F60A6">
        <w:rPr>
          <w:rFonts w:ascii="Arial" w:hAnsi="Arial" w:cs="Arial"/>
        </w:rPr>
        <w:t>calculan</w:t>
      </w:r>
      <w:r w:rsidRPr="001F60A6">
        <w:rPr>
          <w:rFonts w:ascii="Arial" w:hAnsi="Arial" w:cs="Arial"/>
        </w:rPr>
        <w:t>, de manera semanal, el porcentaje de positivos que se han contagiado respecto del total de cada pauta vacunal.</w:t>
      </w:r>
      <w:r w:rsidR="00C1483C" w:rsidRPr="001F60A6">
        <w:rPr>
          <w:rFonts w:ascii="Arial" w:hAnsi="Arial" w:cs="Arial"/>
        </w:rPr>
        <w:t xml:space="preserve"> </w:t>
      </w:r>
    </w:p>
    <w:p w:rsidR="006876FF" w:rsidRPr="001F60A6" w:rsidRDefault="00C1483C" w:rsidP="002F7347">
      <w:pPr>
        <w:spacing w:line="320" w:lineRule="atLeast"/>
        <w:jc w:val="both"/>
        <w:rPr>
          <w:rFonts w:ascii="Arial" w:hAnsi="Arial" w:cs="Arial"/>
        </w:rPr>
      </w:pPr>
      <w:r w:rsidRPr="001F60A6">
        <w:rPr>
          <w:rFonts w:ascii="Arial" w:hAnsi="Arial" w:cs="Arial"/>
        </w:rPr>
        <w:t>Esta Comisión entiende que no resulta óptimo derivar a la solicitante a la consulta en la web de todos los datos publicados en Open Data Euskadi o en los Informes que se publican, porque si bien los datos, en efecto, pueden obtenerse mediante cálculos de la información publicada, es una información que de modo más sencillo puede obtenerse por los servicios estadísticos del Departamento de Salud y por lo tanto debiera haberse añadido a la respuesta genérica del lugar web donde se pueden encontrar. El acceso a la base de datos para la obtención simple de 3 datos (positivos, ingresados y fallecidos) en unas fechas determinadas, por parte de los mayores conocedores de la información</w:t>
      </w:r>
      <w:r w:rsidR="006F2418" w:rsidRPr="001F60A6">
        <w:rPr>
          <w:rFonts w:ascii="Arial" w:hAnsi="Arial" w:cs="Arial"/>
        </w:rPr>
        <w:t xml:space="preserve"> (analistas del Departamento de Salud)</w:t>
      </w:r>
      <w:r w:rsidRPr="001F60A6">
        <w:rPr>
          <w:rFonts w:ascii="Arial" w:hAnsi="Arial" w:cs="Arial"/>
        </w:rPr>
        <w:t xml:space="preserve">, haciendo uso de sus fuentes de información y con </w:t>
      </w:r>
      <w:r w:rsidR="006F2418" w:rsidRPr="001F60A6">
        <w:rPr>
          <w:rFonts w:ascii="Arial" w:hAnsi="Arial" w:cs="Arial"/>
        </w:rPr>
        <w:t xml:space="preserve">los </w:t>
      </w:r>
      <w:r w:rsidRPr="001F60A6">
        <w:rPr>
          <w:rFonts w:ascii="Arial" w:hAnsi="Arial" w:cs="Arial"/>
        </w:rPr>
        <w:t xml:space="preserve">medios técnicos </w:t>
      </w:r>
      <w:r w:rsidR="006F2418" w:rsidRPr="001F60A6">
        <w:rPr>
          <w:rFonts w:ascii="Arial" w:hAnsi="Arial" w:cs="Arial"/>
        </w:rPr>
        <w:t xml:space="preserve">de </w:t>
      </w:r>
      <w:r w:rsidRPr="001F60A6">
        <w:rPr>
          <w:rFonts w:ascii="Arial" w:hAnsi="Arial" w:cs="Arial"/>
        </w:rPr>
        <w:t xml:space="preserve">que </w:t>
      </w:r>
      <w:r w:rsidR="006F2418" w:rsidRPr="001F60A6">
        <w:rPr>
          <w:rFonts w:ascii="Arial" w:hAnsi="Arial" w:cs="Arial"/>
        </w:rPr>
        <w:t xml:space="preserve">disponen </w:t>
      </w:r>
      <w:r w:rsidRPr="001F60A6">
        <w:rPr>
          <w:rFonts w:ascii="Arial" w:hAnsi="Arial" w:cs="Arial"/>
        </w:rPr>
        <w:t xml:space="preserve">para extraer y explotar la información, es la más </w:t>
      </w:r>
      <w:r w:rsidR="006F2418" w:rsidRPr="001F60A6">
        <w:rPr>
          <w:rFonts w:ascii="Arial" w:hAnsi="Arial" w:cs="Arial"/>
        </w:rPr>
        <w:t>adecuada</w:t>
      </w:r>
      <w:r w:rsidRPr="001F60A6">
        <w:rPr>
          <w:rFonts w:ascii="Arial" w:hAnsi="Arial" w:cs="Arial"/>
        </w:rPr>
        <w:t xml:space="preserve"> y orientada al cumplimiento del derecho de acceso a la información pública que a la solicitante le asiste, por lo que deben proporcionársele. </w:t>
      </w:r>
    </w:p>
    <w:p w:rsidR="006F2418" w:rsidRPr="001F60A6" w:rsidRDefault="006F2418" w:rsidP="002F7347">
      <w:pPr>
        <w:spacing w:line="320" w:lineRule="atLeast"/>
        <w:jc w:val="both"/>
        <w:rPr>
          <w:rFonts w:ascii="Arial" w:hAnsi="Arial" w:cs="Arial"/>
        </w:rPr>
      </w:pPr>
    </w:p>
    <w:p w:rsidR="006F2418" w:rsidRPr="001F60A6" w:rsidRDefault="006F2418" w:rsidP="002F7347">
      <w:pPr>
        <w:spacing w:line="320" w:lineRule="atLeast"/>
        <w:jc w:val="both"/>
        <w:rPr>
          <w:rFonts w:ascii="Arial" w:hAnsi="Arial" w:cs="Arial"/>
        </w:rPr>
      </w:pPr>
      <w:r w:rsidRPr="001F60A6">
        <w:rPr>
          <w:rFonts w:ascii="Arial" w:hAnsi="Arial" w:cs="Arial"/>
        </w:rPr>
        <w:t xml:space="preserve">Resulta evidente que si no existe la información sobre si están vacunados o no, pero existe un dato calculado, de manera semanal, sobre el porcentaje de positivos que se han contagiado respecto del total de cada pauta vacunal, éste debiera </w:t>
      </w:r>
      <w:r w:rsidR="00E11752">
        <w:rPr>
          <w:rFonts w:ascii="Arial" w:hAnsi="Arial" w:cs="Arial"/>
        </w:rPr>
        <w:t>proporcionársele</w:t>
      </w:r>
      <w:r w:rsidRPr="001F60A6">
        <w:rPr>
          <w:rFonts w:ascii="Arial" w:hAnsi="Arial" w:cs="Arial"/>
        </w:rPr>
        <w:t xml:space="preserve"> sobre las fechas requeridas por la solicitante.</w:t>
      </w:r>
    </w:p>
    <w:p w:rsidR="006F2418" w:rsidRPr="001F60A6" w:rsidRDefault="006F2418" w:rsidP="002F7347">
      <w:pPr>
        <w:spacing w:line="320" w:lineRule="atLeast"/>
        <w:jc w:val="both"/>
        <w:rPr>
          <w:rFonts w:ascii="Arial" w:hAnsi="Arial" w:cs="Arial"/>
        </w:rPr>
      </w:pPr>
    </w:p>
    <w:p w:rsidR="006F2418" w:rsidRPr="001F60A6" w:rsidRDefault="006F2418" w:rsidP="006F2418">
      <w:pPr>
        <w:spacing w:line="320" w:lineRule="atLeast"/>
        <w:jc w:val="both"/>
        <w:rPr>
          <w:rFonts w:ascii="Arial" w:hAnsi="Arial" w:cs="Arial"/>
        </w:rPr>
      </w:pPr>
      <w:r w:rsidRPr="001F60A6">
        <w:rPr>
          <w:rFonts w:ascii="Arial" w:hAnsi="Arial" w:cs="Arial"/>
        </w:rPr>
        <w:t xml:space="preserve">Sobre el </w:t>
      </w:r>
      <w:r w:rsidRPr="001F60A6">
        <w:rPr>
          <w:rFonts w:ascii="Arial" w:hAnsi="Arial" w:cs="Arial"/>
          <w:i/>
        </w:rPr>
        <w:t>porcentaje de asintomáticos sobre los test realizados</w:t>
      </w:r>
      <w:r w:rsidR="00806854" w:rsidRPr="001F60A6">
        <w:rPr>
          <w:rFonts w:ascii="Arial" w:hAnsi="Arial" w:cs="Arial"/>
          <w:i/>
        </w:rPr>
        <w:t xml:space="preserve">, </w:t>
      </w:r>
      <w:r w:rsidR="00806854" w:rsidRPr="001F60A6">
        <w:rPr>
          <w:rFonts w:ascii="Arial" w:hAnsi="Arial" w:cs="Arial"/>
        </w:rPr>
        <w:t xml:space="preserve">el Departamento de Salud </w:t>
      </w:r>
      <w:r w:rsidR="00E11752">
        <w:rPr>
          <w:rFonts w:ascii="Arial" w:hAnsi="Arial" w:cs="Arial"/>
        </w:rPr>
        <w:t>indica</w:t>
      </w:r>
      <w:r w:rsidR="00806854" w:rsidRPr="001F60A6">
        <w:rPr>
          <w:rFonts w:ascii="Arial" w:hAnsi="Arial" w:cs="Arial"/>
        </w:rPr>
        <w:t xml:space="preserve"> que no se dispone de ningún dato de % específico de asintomáticos ya que se engloba dentro del apartado OTROS cada día y no se calcula. Señala que sólo se calculan los positivos por ser contacto estrecho o por tener síntomas y el resto de casuística posible se engloba en OTROS</w:t>
      </w:r>
      <w:r w:rsidRPr="001F60A6">
        <w:rPr>
          <w:rFonts w:ascii="Arial" w:hAnsi="Arial" w:cs="Arial"/>
        </w:rPr>
        <w:t>.</w:t>
      </w:r>
      <w:r w:rsidR="00806854" w:rsidRPr="001F60A6">
        <w:rPr>
          <w:rFonts w:ascii="Arial" w:hAnsi="Arial" w:cs="Arial"/>
        </w:rPr>
        <w:t xml:space="preserve"> Por lo tanto, no puede proporcionarse una información que no se tiene y cuyo cálculo pudiera conllevar un proceso de reelaboración ex profeso de cierta complejidad, que</w:t>
      </w:r>
      <w:r w:rsidR="00E11752">
        <w:rPr>
          <w:rFonts w:ascii="Arial" w:hAnsi="Arial" w:cs="Arial"/>
        </w:rPr>
        <w:t>,</w:t>
      </w:r>
      <w:r w:rsidR="00806854" w:rsidRPr="001F60A6">
        <w:rPr>
          <w:rFonts w:ascii="Arial" w:hAnsi="Arial" w:cs="Arial"/>
        </w:rPr>
        <w:t xml:space="preserve"> aunque esta Comisión no puede determinar su coste en medios, entiende excesiva.</w:t>
      </w:r>
    </w:p>
    <w:p w:rsidR="00565EC0" w:rsidRPr="001F60A6" w:rsidRDefault="00565EC0" w:rsidP="002F7347">
      <w:pPr>
        <w:spacing w:line="320" w:lineRule="atLeast"/>
        <w:jc w:val="both"/>
        <w:rPr>
          <w:rFonts w:ascii="Arial" w:hAnsi="Arial" w:cs="Arial"/>
        </w:rPr>
      </w:pPr>
    </w:p>
    <w:p w:rsidR="00627EC6" w:rsidRPr="001F60A6" w:rsidRDefault="00627EC6" w:rsidP="002F7347">
      <w:pPr>
        <w:spacing w:line="320" w:lineRule="atLeast"/>
        <w:jc w:val="both"/>
        <w:rPr>
          <w:rFonts w:ascii="Arial" w:hAnsi="Arial" w:cs="Arial"/>
        </w:rPr>
      </w:pPr>
      <w:r w:rsidRPr="001F60A6">
        <w:rPr>
          <w:rFonts w:ascii="Arial" w:hAnsi="Arial" w:cs="Arial"/>
        </w:rPr>
        <w:t>A la vista de cuanto antecede,</w:t>
      </w:r>
      <w:r w:rsidR="0029692C" w:rsidRPr="001F60A6">
        <w:rPr>
          <w:rFonts w:ascii="Arial" w:hAnsi="Arial" w:cs="Arial"/>
        </w:rPr>
        <w:t xml:space="preserve"> la Comisión Vasca de Acceso a la Información, por unanimidad:</w:t>
      </w:r>
      <w:r w:rsidRPr="001F60A6">
        <w:rPr>
          <w:rFonts w:ascii="Arial" w:hAnsi="Arial" w:cs="Arial"/>
        </w:rPr>
        <w:t xml:space="preserve"> </w:t>
      </w:r>
    </w:p>
    <w:p w:rsidR="00030291" w:rsidRPr="001F60A6" w:rsidRDefault="00030291" w:rsidP="00AB1BC1">
      <w:pPr>
        <w:spacing w:line="320" w:lineRule="atLeast"/>
        <w:rPr>
          <w:rFonts w:ascii="Arial" w:hAnsi="Arial" w:cs="Arial"/>
          <w:b/>
        </w:rPr>
      </w:pPr>
    </w:p>
    <w:p w:rsidR="00627EC6" w:rsidRPr="001F60A6" w:rsidRDefault="00627EC6" w:rsidP="00627EC6">
      <w:pPr>
        <w:spacing w:line="320" w:lineRule="atLeast"/>
        <w:jc w:val="center"/>
        <w:rPr>
          <w:rFonts w:ascii="Arial" w:hAnsi="Arial" w:cs="Arial"/>
          <w:b/>
        </w:rPr>
      </w:pPr>
      <w:r w:rsidRPr="001F60A6">
        <w:rPr>
          <w:rFonts w:ascii="Arial" w:hAnsi="Arial" w:cs="Arial"/>
          <w:b/>
        </w:rPr>
        <w:t>RESUELVE</w:t>
      </w:r>
    </w:p>
    <w:p w:rsidR="002F7347" w:rsidRPr="001F60A6" w:rsidRDefault="002F7347" w:rsidP="005F70EB">
      <w:pPr>
        <w:spacing w:line="320" w:lineRule="atLeast"/>
        <w:jc w:val="both"/>
        <w:rPr>
          <w:rFonts w:ascii="Arial" w:hAnsi="Arial" w:cs="Arial"/>
          <w:lang w:val="es-ES"/>
        </w:rPr>
      </w:pPr>
    </w:p>
    <w:p w:rsidR="00806854" w:rsidRPr="001F60A6" w:rsidRDefault="006B6187" w:rsidP="006B6187">
      <w:pPr>
        <w:spacing w:line="320" w:lineRule="atLeast"/>
        <w:jc w:val="both"/>
        <w:rPr>
          <w:rFonts w:ascii="Arial" w:hAnsi="Arial" w:cs="Arial"/>
        </w:rPr>
      </w:pPr>
      <w:r w:rsidRPr="001F60A6">
        <w:rPr>
          <w:rFonts w:ascii="Arial" w:hAnsi="Arial" w:cs="Arial"/>
          <w:b/>
          <w:lang w:val="es-ES"/>
        </w:rPr>
        <w:t>Primero</w:t>
      </w:r>
      <w:r w:rsidRPr="001F60A6">
        <w:rPr>
          <w:rFonts w:ascii="Arial" w:hAnsi="Arial" w:cs="Arial"/>
          <w:lang w:val="es-ES"/>
        </w:rPr>
        <w:t>.- Estimar</w:t>
      </w:r>
      <w:r w:rsidR="002B540D" w:rsidRPr="001F60A6">
        <w:rPr>
          <w:rFonts w:ascii="Arial" w:hAnsi="Arial" w:cs="Arial"/>
          <w:lang w:val="es-ES"/>
        </w:rPr>
        <w:t xml:space="preserve"> </w:t>
      </w:r>
      <w:r w:rsidR="00806854" w:rsidRPr="001F60A6">
        <w:rPr>
          <w:rFonts w:ascii="Arial" w:hAnsi="Arial" w:cs="Arial"/>
          <w:lang w:val="es-ES"/>
        </w:rPr>
        <w:t xml:space="preserve">parcialmente </w:t>
      </w:r>
      <w:r w:rsidRPr="001F60A6">
        <w:rPr>
          <w:rFonts w:ascii="Arial" w:hAnsi="Arial" w:cs="Arial"/>
          <w:lang w:val="es-ES"/>
        </w:rPr>
        <w:t xml:space="preserve">la reclamación presentada por </w:t>
      </w:r>
      <w:r w:rsidR="00B75961" w:rsidRPr="001F60A6">
        <w:rPr>
          <w:rFonts w:ascii="Arial" w:hAnsi="Arial" w:cs="Arial"/>
        </w:rPr>
        <w:t xml:space="preserve">Doña </w:t>
      </w:r>
      <w:r w:rsidR="009F26AA">
        <w:rPr>
          <w:rFonts w:ascii="Arial" w:hAnsi="Arial" w:cs="Arial"/>
        </w:rPr>
        <w:t>Xxx,</w:t>
      </w:r>
      <w:r w:rsidR="00806854" w:rsidRPr="001F60A6">
        <w:rPr>
          <w:rFonts w:ascii="Arial" w:hAnsi="Arial" w:cs="Arial"/>
        </w:rPr>
        <w:t>por su no conformidad con la información proporcionada mediante Resolución de 2 de septiembre de 2021 en respuesta a su solicitud de información ante el Departamento de Salud del Gobierno V</w:t>
      </w:r>
      <w:r w:rsidR="001F60A6" w:rsidRPr="001F60A6">
        <w:rPr>
          <w:rFonts w:ascii="Arial" w:hAnsi="Arial" w:cs="Arial"/>
        </w:rPr>
        <w:t>asco.</w:t>
      </w:r>
    </w:p>
    <w:p w:rsidR="001F60A6" w:rsidRPr="001F60A6" w:rsidRDefault="001F60A6" w:rsidP="006B6187">
      <w:pPr>
        <w:spacing w:line="320" w:lineRule="atLeast"/>
        <w:jc w:val="both"/>
        <w:rPr>
          <w:rFonts w:ascii="Arial" w:hAnsi="Arial" w:cs="Arial"/>
          <w:lang w:val="es-ES"/>
        </w:rPr>
      </w:pPr>
    </w:p>
    <w:p w:rsidR="00801C55" w:rsidRPr="001F60A6" w:rsidRDefault="00801C55" w:rsidP="00801C55">
      <w:pPr>
        <w:spacing w:line="320" w:lineRule="atLeast"/>
        <w:jc w:val="both"/>
        <w:rPr>
          <w:rFonts w:ascii="Arial" w:hAnsi="Arial" w:cs="Arial"/>
          <w:lang w:val="es-ES"/>
        </w:rPr>
      </w:pPr>
      <w:r w:rsidRPr="001F60A6">
        <w:rPr>
          <w:rFonts w:ascii="Arial" w:hAnsi="Arial" w:cs="Arial"/>
          <w:b/>
          <w:lang w:val="es-ES"/>
        </w:rPr>
        <w:t xml:space="preserve">Segundo.- </w:t>
      </w:r>
      <w:r w:rsidRPr="001F60A6">
        <w:rPr>
          <w:rFonts w:ascii="Arial" w:hAnsi="Arial" w:cs="Arial"/>
          <w:lang w:val="es-ES"/>
        </w:rPr>
        <w:t xml:space="preserve">Instar al Departamento de Salud del Gobierno Vasco a que, en el plazo máximo de </w:t>
      </w:r>
      <w:r w:rsidR="001F60A6" w:rsidRPr="001F60A6">
        <w:rPr>
          <w:rFonts w:ascii="Arial" w:hAnsi="Arial" w:cs="Arial"/>
          <w:lang w:val="es-ES"/>
        </w:rPr>
        <w:t>10 días</w:t>
      </w:r>
      <w:r w:rsidRPr="001F60A6">
        <w:rPr>
          <w:rFonts w:ascii="Arial" w:hAnsi="Arial" w:cs="Arial"/>
          <w:lang w:val="es-ES"/>
        </w:rPr>
        <w:t>,</w:t>
      </w:r>
      <w:r w:rsidR="00565EC0" w:rsidRPr="001F60A6">
        <w:rPr>
          <w:rFonts w:ascii="Arial" w:hAnsi="Arial" w:cs="Arial"/>
          <w:lang w:val="es-ES"/>
        </w:rPr>
        <w:t xml:space="preserve"> </w:t>
      </w:r>
      <w:r w:rsidRPr="001F60A6">
        <w:rPr>
          <w:rFonts w:ascii="Arial" w:hAnsi="Arial" w:cs="Arial"/>
          <w:lang w:val="es-ES"/>
        </w:rPr>
        <w:t>proporcione a</w:t>
      </w:r>
      <w:r w:rsidR="001F60A6" w:rsidRPr="001F60A6">
        <w:rPr>
          <w:rFonts w:ascii="Arial" w:hAnsi="Arial" w:cs="Arial"/>
          <w:lang w:val="es-ES"/>
        </w:rPr>
        <w:t xml:space="preserve"> </w:t>
      </w:r>
      <w:r w:rsidRPr="001F60A6">
        <w:rPr>
          <w:rFonts w:ascii="Arial" w:hAnsi="Arial" w:cs="Arial"/>
          <w:lang w:val="es-ES"/>
        </w:rPr>
        <w:t>l</w:t>
      </w:r>
      <w:r w:rsidR="001F60A6" w:rsidRPr="001F60A6">
        <w:rPr>
          <w:rFonts w:ascii="Arial" w:hAnsi="Arial" w:cs="Arial"/>
          <w:lang w:val="es-ES"/>
        </w:rPr>
        <w:t>a</w:t>
      </w:r>
      <w:r w:rsidRPr="001F60A6">
        <w:rPr>
          <w:rFonts w:ascii="Arial" w:hAnsi="Arial" w:cs="Arial"/>
          <w:lang w:val="es-ES"/>
        </w:rPr>
        <w:t xml:space="preserve"> reclamante la información objeto de su solicitud, conforme </w:t>
      </w:r>
      <w:r w:rsidRPr="001F60A6">
        <w:rPr>
          <w:rFonts w:ascii="Arial" w:hAnsi="Arial" w:cs="Arial"/>
        </w:rPr>
        <w:t xml:space="preserve">a lo establecido en </w:t>
      </w:r>
      <w:r w:rsidR="001F60A6" w:rsidRPr="001F60A6">
        <w:rPr>
          <w:rFonts w:ascii="Arial" w:hAnsi="Arial" w:cs="Arial"/>
        </w:rPr>
        <w:t xml:space="preserve">el fundamento jurídico </w:t>
      </w:r>
      <w:r w:rsidRPr="001F60A6">
        <w:rPr>
          <w:rFonts w:ascii="Arial" w:hAnsi="Arial" w:cs="Arial"/>
        </w:rPr>
        <w:t>12</w:t>
      </w:r>
      <w:r w:rsidR="001F60A6" w:rsidRPr="001F60A6">
        <w:rPr>
          <w:rFonts w:ascii="Arial" w:hAnsi="Arial" w:cs="Arial"/>
        </w:rPr>
        <w:t xml:space="preserve"> </w:t>
      </w:r>
      <w:r w:rsidRPr="001F60A6">
        <w:rPr>
          <w:rFonts w:ascii="Arial" w:hAnsi="Arial" w:cs="Arial"/>
        </w:rPr>
        <w:t>de esta Resolución</w:t>
      </w:r>
      <w:r w:rsidRPr="001F60A6">
        <w:rPr>
          <w:rFonts w:ascii="Arial" w:hAnsi="Arial" w:cs="Arial"/>
          <w:lang w:val="es-ES"/>
        </w:rPr>
        <w:t>.</w:t>
      </w:r>
    </w:p>
    <w:p w:rsidR="00801C55" w:rsidRPr="001F60A6" w:rsidRDefault="00801C55" w:rsidP="00801C55">
      <w:pPr>
        <w:spacing w:line="320" w:lineRule="atLeast"/>
        <w:jc w:val="both"/>
        <w:rPr>
          <w:rFonts w:ascii="Arial" w:hAnsi="Arial" w:cs="Arial"/>
          <w:lang w:val="es-ES"/>
        </w:rPr>
      </w:pPr>
    </w:p>
    <w:p w:rsidR="006E10F2" w:rsidRPr="001F60A6" w:rsidRDefault="00801C55" w:rsidP="006E10F2">
      <w:pPr>
        <w:spacing w:line="320" w:lineRule="atLeast"/>
        <w:jc w:val="both"/>
        <w:rPr>
          <w:rFonts w:ascii="Arial" w:hAnsi="Arial" w:cs="Arial"/>
          <w:lang w:val="es-ES"/>
        </w:rPr>
      </w:pPr>
      <w:r w:rsidRPr="001F60A6">
        <w:rPr>
          <w:rFonts w:ascii="Arial" w:hAnsi="Arial" w:cs="Arial"/>
          <w:b/>
          <w:lang w:val="es-ES"/>
        </w:rPr>
        <w:t>Tercer</w:t>
      </w:r>
      <w:r w:rsidR="006B6187" w:rsidRPr="001F60A6">
        <w:rPr>
          <w:rFonts w:ascii="Arial" w:hAnsi="Arial" w:cs="Arial"/>
          <w:b/>
          <w:lang w:val="es-ES"/>
        </w:rPr>
        <w:t>o</w:t>
      </w:r>
      <w:r w:rsidR="006B6187" w:rsidRPr="001F60A6">
        <w:rPr>
          <w:rFonts w:ascii="Arial" w:hAnsi="Arial" w:cs="Arial"/>
          <w:lang w:val="es-ES"/>
        </w:rPr>
        <w:t xml:space="preserve">.- </w:t>
      </w:r>
      <w:r w:rsidR="00714A0C" w:rsidRPr="001F60A6">
        <w:rPr>
          <w:rFonts w:ascii="Arial" w:hAnsi="Arial" w:cs="Arial"/>
          <w:lang w:val="es-ES"/>
        </w:rPr>
        <w:t>Notificar la presente Resolución a</w:t>
      </w:r>
      <w:r w:rsidR="002B540D" w:rsidRPr="001F60A6">
        <w:rPr>
          <w:rFonts w:ascii="Arial" w:hAnsi="Arial" w:cs="Arial"/>
          <w:lang w:val="es-ES"/>
        </w:rPr>
        <w:t>l</w:t>
      </w:r>
      <w:r w:rsidR="00714A0C" w:rsidRPr="001F60A6">
        <w:rPr>
          <w:rFonts w:ascii="Arial" w:hAnsi="Arial" w:cs="Arial"/>
          <w:lang w:val="es-ES"/>
        </w:rPr>
        <w:t xml:space="preserve"> reclamante y al </w:t>
      </w:r>
      <w:r w:rsidR="006E10F2" w:rsidRPr="001F60A6">
        <w:rPr>
          <w:rFonts w:ascii="Arial" w:hAnsi="Arial" w:cs="Arial"/>
          <w:lang w:val="es-ES"/>
        </w:rPr>
        <w:t xml:space="preserve">Departamento de </w:t>
      </w:r>
      <w:r w:rsidR="002B540D" w:rsidRPr="001F60A6">
        <w:rPr>
          <w:rFonts w:ascii="Arial" w:hAnsi="Arial" w:cs="Arial"/>
          <w:lang w:val="es-ES"/>
        </w:rPr>
        <w:t>Salud</w:t>
      </w:r>
      <w:r w:rsidR="006E10F2" w:rsidRPr="001F60A6">
        <w:rPr>
          <w:rFonts w:ascii="Arial" w:hAnsi="Arial" w:cs="Arial"/>
          <w:lang w:val="es-ES"/>
        </w:rPr>
        <w:t xml:space="preserve"> del Gobierno Vasco.</w:t>
      </w:r>
    </w:p>
    <w:p w:rsidR="006B6187" w:rsidRPr="001F60A6" w:rsidRDefault="006B6187" w:rsidP="006B6187">
      <w:pPr>
        <w:spacing w:line="320" w:lineRule="atLeast"/>
        <w:jc w:val="both"/>
        <w:rPr>
          <w:rFonts w:ascii="Arial" w:hAnsi="Arial" w:cs="Arial"/>
          <w:lang w:val="es-ES"/>
        </w:rPr>
      </w:pPr>
    </w:p>
    <w:p w:rsidR="006B6187" w:rsidRPr="001F60A6" w:rsidRDefault="00CA5B6A" w:rsidP="006B6187">
      <w:pPr>
        <w:spacing w:line="320" w:lineRule="atLeast"/>
        <w:jc w:val="both"/>
        <w:rPr>
          <w:rFonts w:ascii="Arial" w:hAnsi="Arial" w:cs="Arial"/>
          <w:lang w:val="es-ES"/>
        </w:rPr>
      </w:pPr>
      <w:r w:rsidRPr="001F60A6">
        <w:rPr>
          <w:rFonts w:ascii="Arial" w:hAnsi="Arial" w:cs="Arial"/>
          <w:b/>
          <w:lang w:val="es-ES"/>
        </w:rPr>
        <w:t>Cuart</w:t>
      </w:r>
      <w:r w:rsidR="006B6187" w:rsidRPr="001F60A6">
        <w:rPr>
          <w:rFonts w:ascii="Arial" w:hAnsi="Arial" w:cs="Arial"/>
          <w:b/>
          <w:lang w:val="es-ES"/>
        </w:rPr>
        <w:t>o</w:t>
      </w:r>
      <w:r w:rsidR="00A57A33" w:rsidRPr="001F60A6">
        <w:rPr>
          <w:rFonts w:ascii="Arial" w:hAnsi="Arial" w:cs="Arial"/>
          <w:lang w:val="es-ES"/>
        </w:rPr>
        <w:t xml:space="preserve">.- </w:t>
      </w:r>
      <w:r w:rsidR="006B6187" w:rsidRPr="001F60A6">
        <w:rPr>
          <w:rFonts w:ascii="Arial" w:hAnsi="Arial" w:cs="Arial"/>
          <w:lang w:val="es-ES"/>
        </w:rPr>
        <w:t>Publicar la Resolución en la página web de la Comisión Vasca de Acceso a la Información Pública una vez efectuada la notificación a</w:t>
      </w:r>
      <w:r w:rsidR="002B540D" w:rsidRPr="001F60A6">
        <w:rPr>
          <w:rFonts w:ascii="Arial" w:hAnsi="Arial" w:cs="Arial"/>
          <w:lang w:val="es-ES"/>
        </w:rPr>
        <w:t>l</w:t>
      </w:r>
      <w:r w:rsidR="006B6187" w:rsidRPr="001F60A6">
        <w:rPr>
          <w:rFonts w:ascii="Arial" w:hAnsi="Arial" w:cs="Arial"/>
          <w:lang w:val="es-ES"/>
        </w:rPr>
        <w:t xml:space="preserve"> reclamante y previa disociación de los datos de carácter personal.</w:t>
      </w:r>
    </w:p>
    <w:p w:rsidR="006B6187" w:rsidRPr="001F60A6" w:rsidRDefault="006B6187" w:rsidP="006B6187">
      <w:pPr>
        <w:spacing w:line="320" w:lineRule="atLeast"/>
        <w:jc w:val="both"/>
        <w:rPr>
          <w:rFonts w:ascii="Arial" w:hAnsi="Arial" w:cs="Arial"/>
          <w:lang w:val="es-ES"/>
        </w:rPr>
      </w:pPr>
    </w:p>
    <w:p w:rsidR="006B6187" w:rsidRPr="001F60A6" w:rsidRDefault="006B6187" w:rsidP="006B6187">
      <w:pPr>
        <w:spacing w:line="320" w:lineRule="atLeast"/>
        <w:jc w:val="both"/>
        <w:rPr>
          <w:rFonts w:ascii="Arial" w:hAnsi="Arial" w:cs="Arial"/>
          <w:lang w:val="es-ES"/>
        </w:rPr>
      </w:pPr>
      <w:r w:rsidRPr="001F60A6">
        <w:rPr>
          <w:rFonts w:ascii="Arial" w:hAnsi="Arial" w:cs="Arial"/>
          <w:lang w:val="es-ES"/>
        </w:rPr>
        <w:t>Esta Resolución pone fin a la vía administrativa y contra la misma solo cabe interponer recurso contencioso-administrativo, en el plazo de dos meses a contar desde el día siguiente a su notificación, ante la Sala de lo Contencioso-administrativo del Tribunal Superior de Justicia del País Vasco, de conformidad con lo previsto en el artículo 10.1. m)  de la Ley 29/1998, de 13 de julio, reguladora de la Jurisdicción Contencioso-Administrativa.</w:t>
      </w:r>
    </w:p>
    <w:p w:rsidR="00702EDB" w:rsidRPr="001F60A6" w:rsidRDefault="00702EDB" w:rsidP="00702EDB">
      <w:pPr>
        <w:spacing w:line="276" w:lineRule="auto"/>
        <w:jc w:val="center"/>
        <w:rPr>
          <w:rFonts w:ascii="Arial" w:hAnsi="Arial" w:cs="Arial"/>
          <w:b/>
        </w:rPr>
      </w:pPr>
    </w:p>
    <w:p w:rsidR="00CE2616" w:rsidRPr="001F60A6" w:rsidRDefault="00CE2616" w:rsidP="00702EDB">
      <w:pPr>
        <w:spacing w:line="276" w:lineRule="auto"/>
        <w:ind w:firstLine="708"/>
        <w:jc w:val="center"/>
        <w:rPr>
          <w:rFonts w:ascii="Arial" w:hAnsi="Arial" w:cs="Arial"/>
        </w:rPr>
      </w:pPr>
      <w:r w:rsidRPr="001F60A6">
        <w:rPr>
          <w:rFonts w:ascii="Arial" w:hAnsi="Arial" w:cs="Arial"/>
        </w:rPr>
        <w:t>En Vitoria-Gasteiz</w:t>
      </w:r>
    </w:p>
    <w:p w:rsidR="00702EDB" w:rsidRPr="001F60A6" w:rsidRDefault="00702EDB" w:rsidP="00702EDB">
      <w:pPr>
        <w:spacing w:line="276" w:lineRule="auto"/>
        <w:ind w:firstLine="708"/>
        <w:jc w:val="center"/>
        <w:rPr>
          <w:rFonts w:ascii="Arial" w:hAnsi="Arial" w:cs="Arial"/>
          <w:b/>
        </w:rPr>
      </w:pPr>
      <w:r w:rsidRPr="001F60A6">
        <w:rPr>
          <w:rFonts w:ascii="Arial" w:hAnsi="Arial" w:cs="Arial"/>
          <w:b/>
        </w:rPr>
        <w:t>Presidenta de la Comisión Vasca de Acceso a la Información Pública</w:t>
      </w:r>
    </w:p>
    <w:p w:rsidR="00702EDB" w:rsidRPr="001F60A6" w:rsidRDefault="00702EDB" w:rsidP="00702EDB">
      <w:pPr>
        <w:spacing w:line="276" w:lineRule="auto"/>
        <w:ind w:firstLine="708"/>
        <w:jc w:val="center"/>
        <w:rPr>
          <w:rFonts w:ascii="Arial" w:hAnsi="Arial" w:cs="Arial"/>
          <w:b/>
        </w:rPr>
      </w:pPr>
    </w:p>
    <w:p w:rsidR="00702EDB" w:rsidRPr="001F60A6" w:rsidRDefault="00702EDB" w:rsidP="00702EDB">
      <w:pPr>
        <w:spacing w:line="276" w:lineRule="auto"/>
        <w:ind w:firstLine="708"/>
        <w:jc w:val="center"/>
        <w:rPr>
          <w:rFonts w:ascii="Arial" w:hAnsi="Arial" w:cs="Arial"/>
          <w:b/>
        </w:rPr>
      </w:pPr>
    </w:p>
    <w:p w:rsidR="00702EDB" w:rsidRPr="001F60A6" w:rsidRDefault="00702EDB" w:rsidP="00702EDB">
      <w:pPr>
        <w:spacing w:line="276" w:lineRule="auto"/>
        <w:ind w:firstLine="708"/>
        <w:jc w:val="center"/>
        <w:rPr>
          <w:rFonts w:ascii="Arial" w:hAnsi="Arial" w:cs="Arial"/>
          <w:b/>
        </w:rPr>
      </w:pPr>
    </w:p>
    <w:p w:rsidR="00702EDB" w:rsidRPr="001F60A6" w:rsidRDefault="00702EDB" w:rsidP="00702EDB">
      <w:pPr>
        <w:spacing w:line="320" w:lineRule="atLeast"/>
        <w:jc w:val="center"/>
        <w:rPr>
          <w:rFonts w:ascii="Arial" w:hAnsi="Arial" w:cs="Arial"/>
          <w:b/>
          <w:lang w:val="es-ES"/>
        </w:rPr>
      </w:pPr>
      <w:r w:rsidRPr="001F60A6">
        <w:rPr>
          <w:rFonts w:ascii="Arial" w:hAnsi="Arial" w:cs="Arial"/>
          <w:b/>
          <w:lang w:val="es-ES"/>
        </w:rPr>
        <w:t>MIREN MARTIARENA BARKAIZTEGI</w:t>
      </w:r>
    </w:p>
    <w:p w:rsidR="00702EDB" w:rsidRPr="001F60A6" w:rsidRDefault="00702EDB" w:rsidP="00702EDB">
      <w:pPr>
        <w:spacing w:line="276" w:lineRule="auto"/>
        <w:ind w:firstLine="708"/>
        <w:jc w:val="center"/>
        <w:rPr>
          <w:rFonts w:ascii="Arial" w:hAnsi="Arial" w:cs="Arial"/>
          <w:b/>
        </w:rPr>
      </w:pPr>
    </w:p>
    <w:p w:rsidR="00702EDB" w:rsidRPr="001F60A6" w:rsidRDefault="00702EDB" w:rsidP="00702EDB">
      <w:pPr>
        <w:spacing w:line="276" w:lineRule="auto"/>
        <w:jc w:val="center"/>
        <w:rPr>
          <w:rFonts w:ascii="Arial" w:hAnsi="Arial" w:cs="Arial"/>
          <w:b/>
        </w:rPr>
      </w:pPr>
    </w:p>
    <w:p w:rsidR="0064495D" w:rsidRPr="001F60A6" w:rsidRDefault="0064495D" w:rsidP="00BC6930">
      <w:pPr>
        <w:spacing w:line="320" w:lineRule="atLeast"/>
        <w:jc w:val="both"/>
        <w:rPr>
          <w:rFonts w:ascii="Arial" w:hAnsi="Arial" w:cs="Arial"/>
          <w:lang w:val="es-ES"/>
        </w:rPr>
      </w:pPr>
    </w:p>
    <w:sectPr w:rsidR="0064495D" w:rsidRPr="001F60A6" w:rsidSect="00B32E90">
      <w:headerReference w:type="default" r:id="rId10"/>
      <w:footerReference w:type="default" r:id="rId11"/>
      <w:pgSz w:w="11900" w:h="16840" w:code="9"/>
      <w:pgMar w:top="1985" w:right="1418" w:bottom="1418" w:left="1418"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5B83" w:rsidRDefault="00415B83" w:rsidP="007E1B3D">
      <w:r>
        <w:separator/>
      </w:r>
    </w:p>
  </w:endnote>
  <w:endnote w:type="continuationSeparator" w:id="0">
    <w:p w:rsidR="00415B83" w:rsidRDefault="00415B83" w:rsidP="007E1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3103077"/>
      <w:docPartObj>
        <w:docPartGallery w:val="Page Numbers (Bottom of Page)"/>
        <w:docPartUnique/>
      </w:docPartObj>
    </w:sdtPr>
    <w:sdtEndPr>
      <w:rPr>
        <w:rFonts w:ascii="Arial" w:hAnsi="Arial" w:cs="Arial"/>
        <w:sz w:val="20"/>
      </w:rPr>
    </w:sdtEndPr>
    <w:sdtContent>
      <w:p w:rsidR="00753656" w:rsidRPr="0034564D" w:rsidRDefault="00753656" w:rsidP="00753656">
        <w:pPr>
          <w:pStyle w:val="Piedepgina"/>
          <w:pBdr>
            <w:top w:val="single" w:sz="4" w:space="1" w:color="auto"/>
          </w:pBdr>
          <w:tabs>
            <w:tab w:val="clear" w:pos="4252"/>
            <w:tab w:val="clear" w:pos="8504"/>
            <w:tab w:val="center" w:pos="4819"/>
          </w:tabs>
          <w:spacing w:line="20" w:lineRule="exact"/>
          <w:ind w:right="-143"/>
          <w:jc w:val="both"/>
          <w:rPr>
            <w:rFonts w:ascii="Arial" w:eastAsia="Times New Roman" w:hAnsi="Arial" w:cs="Times New Roman"/>
            <w:sz w:val="16"/>
            <w:szCs w:val="16"/>
            <w:lang w:eastAsia="es-ES_tradnl"/>
          </w:rPr>
        </w:pPr>
      </w:p>
      <w:tbl>
        <w:tblPr>
          <w:tblW w:w="9214" w:type="dxa"/>
          <w:tblInd w:w="70" w:type="dxa"/>
          <w:tblLayout w:type="fixed"/>
          <w:tblCellMar>
            <w:left w:w="70" w:type="dxa"/>
            <w:right w:w="70" w:type="dxa"/>
          </w:tblCellMar>
          <w:tblLook w:val="0000" w:firstRow="0" w:lastRow="0" w:firstColumn="0" w:lastColumn="0" w:noHBand="0" w:noVBand="0"/>
        </w:tblPr>
        <w:tblGrid>
          <w:gridCol w:w="7229"/>
          <w:gridCol w:w="1985"/>
        </w:tblGrid>
        <w:tr w:rsidR="00753656" w:rsidRPr="0034564D" w:rsidTr="004153C0">
          <w:tc>
            <w:tcPr>
              <w:tcW w:w="7229" w:type="dxa"/>
            </w:tcPr>
            <w:p w:rsidR="00753656" w:rsidRPr="0034564D" w:rsidRDefault="007A2A0B" w:rsidP="00A35132">
              <w:pPr>
                <w:spacing w:before="60"/>
                <w:ind w:right="72"/>
                <w:rPr>
                  <w:rFonts w:ascii="Arial" w:hAnsi="Arial"/>
                  <w:sz w:val="20"/>
                </w:rPr>
              </w:pPr>
              <w:r>
                <w:rPr>
                  <w:rFonts w:ascii="Arial" w:hAnsi="Arial"/>
                  <w:sz w:val="20"/>
                </w:rPr>
                <w:t>Resolución</w:t>
              </w:r>
              <w:r w:rsidR="00D1288B">
                <w:rPr>
                  <w:rFonts w:ascii="Arial" w:hAnsi="Arial"/>
                  <w:sz w:val="20"/>
                </w:rPr>
                <w:t xml:space="preserve"> </w:t>
              </w:r>
              <w:r w:rsidR="00AB0CE4">
                <w:rPr>
                  <w:rFonts w:ascii="Arial" w:hAnsi="Arial"/>
                  <w:sz w:val="20"/>
                </w:rPr>
                <w:t>12</w:t>
              </w:r>
              <w:r w:rsidR="009C7D7B">
                <w:rPr>
                  <w:rFonts w:ascii="Arial" w:hAnsi="Arial"/>
                  <w:sz w:val="20"/>
                </w:rPr>
                <w:t>5</w:t>
              </w:r>
              <w:r w:rsidR="00186836">
                <w:rPr>
                  <w:rFonts w:ascii="Arial" w:hAnsi="Arial"/>
                  <w:sz w:val="20"/>
                </w:rPr>
                <w:t>/2021</w:t>
              </w:r>
            </w:p>
          </w:tc>
          <w:tc>
            <w:tcPr>
              <w:tcW w:w="1985" w:type="dxa"/>
            </w:tcPr>
            <w:p w:rsidR="00753656" w:rsidRPr="00CB6D1E" w:rsidRDefault="00753656" w:rsidP="00B53EB8">
              <w:pPr>
                <w:pStyle w:val="Piedepgina"/>
                <w:spacing w:before="60"/>
                <w:jc w:val="right"/>
                <w:rPr>
                  <w:rFonts w:ascii="Arial" w:hAnsi="Arial" w:cs="Arial"/>
                  <w:sz w:val="20"/>
                </w:rPr>
              </w:pPr>
              <w:r w:rsidRPr="00CB6D1E">
                <w:rPr>
                  <w:rFonts w:ascii="Arial" w:hAnsi="Arial" w:cs="Arial"/>
                  <w:sz w:val="20"/>
                </w:rPr>
                <w:fldChar w:fldCharType="begin"/>
              </w:r>
              <w:r w:rsidRPr="00CB6D1E">
                <w:rPr>
                  <w:rFonts w:ascii="Arial" w:hAnsi="Arial" w:cs="Arial"/>
                  <w:sz w:val="20"/>
                </w:rPr>
                <w:instrText>PAGE  \* Arabic  \* MERGEFORMAT</w:instrText>
              </w:r>
              <w:r w:rsidRPr="00CB6D1E">
                <w:rPr>
                  <w:rFonts w:ascii="Arial" w:hAnsi="Arial" w:cs="Arial"/>
                  <w:sz w:val="20"/>
                </w:rPr>
                <w:fldChar w:fldCharType="separate"/>
              </w:r>
              <w:r w:rsidR="009F26AA">
                <w:rPr>
                  <w:rFonts w:ascii="Arial" w:hAnsi="Arial" w:cs="Arial"/>
                  <w:noProof/>
                  <w:sz w:val="20"/>
                </w:rPr>
                <w:t>1</w:t>
              </w:r>
              <w:r w:rsidRPr="00CB6D1E">
                <w:rPr>
                  <w:rFonts w:ascii="Arial" w:hAnsi="Arial" w:cs="Arial"/>
                  <w:sz w:val="20"/>
                </w:rPr>
                <w:fldChar w:fldCharType="end"/>
              </w:r>
              <w:r w:rsidRPr="00CB6D1E">
                <w:rPr>
                  <w:rFonts w:ascii="Arial" w:hAnsi="Arial" w:cs="Arial"/>
                  <w:sz w:val="20"/>
                </w:rPr>
                <w:t>/</w:t>
              </w:r>
              <w:r w:rsidRPr="00CB6D1E">
                <w:rPr>
                  <w:rFonts w:ascii="Arial" w:hAnsi="Arial" w:cs="Arial"/>
                  <w:sz w:val="20"/>
                </w:rPr>
                <w:fldChar w:fldCharType="begin"/>
              </w:r>
              <w:r w:rsidRPr="00CB6D1E">
                <w:rPr>
                  <w:rFonts w:ascii="Arial" w:hAnsi="Arial" w:cs="Arial"/>
                  <w:sz w:val="20"/>
                </w:rPr>
                <w:instrText>NUMPAGES  \* Arabic  \* MERGEFORMAT</w:instrText>
              </w:r>
              <w:r w:rsidRPr="00CB6D1E">
                <w:rPr>
                  <w:rFonts w:ascii="Arial" w:hAnsi="Arial" w:cs="Arial"/>
                  <w:sz w:val="20"/>
                </w:rPr>
                <w:fldChar w:fldCharType="separate"/>
              </w:r>
              <w:r w:rsidR="009F26AA">
                <w:rPr>
                  <w:rFonts w:ascii="Arial" w:hAnsi="Arial" w:cs="Arial"/>
                  <w:noProof/>
                  <w:sz w:val="20"/>
                </w:rPr>
                <w:t>9</w:t>
              </w:r>
              <w:r w:rsidRPr="00CB6D1E">
                <w:rPr>
                  <w:rFonts w:ascii="Arial" w:hAnsi="Arial" w:cs="Arial"/>
                  <w:sz w:val="20"/>
                </w:rPr>
                <w:fldChar w:fldCharType="end"/>
              </w:r>
            </w:p>
          </w:tc>
        </w:tr>
      </w:tbl>
      <w:p w:rsidR="00753656" w:rsidRPr="00F517A6" w:rsidRDefault="009F26AA" w:rsidP="00753656">
        <w:pPr>
          <w:pStyle w:val="Piedepgina"/>
          <w:rPr>
            <w:rFonts w:ascii="Arial" w:hAnsi="Arial" w:cs="Arial"/>
            <w:sz w:val="1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5B83" w:rsidRDefault="00415B83" w:rsidP="007E1B3D">
      <w:r>
        <w:separator/>
      </w:r>
    </w:p>
  </w:footnote>
  <w:footnote w:type="continuationSeparator" w:id="0">
    <w:p w:rsidR="00415B83" w:rsidRDefault="00415B83" w:rsidP="007E1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E90" w:rsidRDefault="00B32E90" w:rsidP="00B32E90">
    <w:pPr>
      <w:pStyle w:val="Encabezado"/>
      <w:tabs>
        <w:tab w:val="clear" w:pos="4252"/>
        <w:tab w:val="clear" w:pos="8504"/>
        <w:tab w:val="center" w:pos="4536"/>
        <w:tab w:val="right" w:pos="9072"/>
      </w:tabs>
      <w:ind w:right="-8"/>
      <w:jc w:val="center"/>
    </w:pPr>
    <w:r>
      <w:rPr>
        <w:noProof/>
        <w:lang w:val="eu-ES" w:eastAsia="eu-ES"/>
      </w:rPr>
      <w:drawing>
        <wp:inline distT="0" distB="0" distL="0" distR="0" wp14:anchorId="10D40352" wp14:editId="30901491">
          <wp:extent cx="2880360" cy="36576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0360" cy="365760"/>
                  </a:xfrm>
                  <a:prstGeom prst="rect">
                    <a:avLst/>
                  </a:prstGeom>
                  <a:noFill/>
                  <a:ln>
                    <a:noFill/>
                  </a:ln>
                </pic:spPr>
              </pic:pic>
            </a:graphicData>
          </a:graphic>
        </wp:inline>
      </w:drawing>
    </w:r>
    <w:r>
      <w:rPr>
        <w:noProof/>
        <w:lang w:val="eu-ES" w:eastAsia="eu-ES"/>
      </w:rPr>
      <mc:AlternateContent>
        <mc:Choice Requires="wps">
          <w:drawing>
            <wp:anchor distT="4294967295" distB="4294967295" distL="114300" distR="114300" simplePos="0" relativeHeight="251659264" behindDoc="0" locked="0" layoutInCell="1" allowOverlap="1" wp14:anchorId="2271C5DC" wp14:editId="01C051D5">
              <wp:simplePos x="0" y="0"/>
              <wp:positionH relativeFrom="column">
                <wp:posOffset>1905</wp:posOffset>
              </wp:positionH>
              <wp:positionV relativeFrom="paragraph">
                <wp:posOffset>493395</wp:posOffset>
              </wp:positionV>
              <wp:extent cx="5715000" cy="0"/>
              <wp:effectExtent l="38100" t="38100" r="57150" b="9525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00" cy="0"/>
                      </a:xfrm>
                      <a:prstGeom prst="line">
                        <a:avLst/>
                      </a:prstGeom>
                      <a:noFill/>
                      <a:ln w="317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page">
                <wp14:pctHeight>0</wp14:pctHeight>
              </wp14:sizeRelV>
            </wp:anchor>
          </w:drawing>
        </mc:Choice>
        <mc:Fallback>
          <w:pict>
            <v:line w14:anchorId="15269815" id="Conector recto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5pt,38.85pt" to="450.15pt,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" strokecolor="windowText" strokeweight=".25pt">
              <v:shadow on="t" color="black" opacity="24903f" origin=",.5" offset="0,.55556mm"/>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D08C7"/>
    <w:multiLevelType w:val="hybridMultilevel"/>
    <w:tmpl w:val="C576B6C6"/>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1" w15:restartNumberingAfterBreak="0">
    <w:nsid w:val="0B127020"/>
    <w:multiLevelType w:val="multilevel"/>
    <w:tmpl w:val="8B56C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234A65"/>
    <w:multiLevelType w:val="hybridMultilevel"/>
    <w:tmpl w:val="ED626624"/>
    <w:lvl w:ilvl="0" w:tplc="F14C834E">
      <w:start w:val="3"/>
      <w:numFmt w:val="bullet"/>
      <w:lvlText w:val="-"/>
      <w:lvlJc w:val="left"/>
      <w:pPr>
        <w:ind w:left="720" w:hanging="360"/>
      </w:pPr>
      <w:rPr>
        <w:rFonts w:ascii="Arial" w:eastAsiaTheme="minorEastAsia" w:hAnsi="Arial" w:cs="Arial" w:hint="default"/>
        <w:i/>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B80330C"/>
    <w:multiLevelType w:val="hybridMultilevel"/>
    <w:tmpl w:val="A3D6B81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F163723"/>
    <w:multiLevelType w:val="hybridMultilevel"/>
    <w:tmpl w:val="D0B2BB4C"/>
    <w:lvl w:ilvl="0" w:tplc="0C0A000F">
      <w:start w:val="1"/>
      <w:numFmt w:val="decimal"/>
      <w:lvlText w:val="%1."/>
      <w:lvlJc w:val="left"/>
      <w:pPr>
        <w:ind w:left="720" w:hanging="360"/>
      </w:pPr>
      <w:rPr>
        <w:rFonts w:cs="Times New Roman"/>
      </w:rPr>
    </w:lvl>
    <w:lvl w:ilvl="1" w:tplc="0C0A0003">
      <w:start w:val="1"/>
      <w:numFmt w:val="bullet"/>
      <w:lvlText w:val="o"/>
      <w:lvlJc w:val="left"/>
      <w:pPr>
        <w:ind w:left="1440" w:hanging="360"/>
      </w:pPr>
      <w:rPr>
        <w:rFonts w:ascii="Courier New" w:hAnsi="Courier New" w:cs="Times New Roman"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Times New Roman"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Times New Roman" w:hint="default"/>
      </w:rPr>
    </w:lvl>
    <w:lvl w:ilvl="8" w:tplc="0C0A0005">
      <w:start w:val="1"/>
      <w:numFmt w:val="bullet"/>
      <w:lvlText w:val=""/>
      <w:lvlJc w:val="left"/>
      <w:pPr>
        <w:ind w:left="6480" w:hanging="360"/>
      </w:pPr>
      <w:rPr>
        <w:rFonts w:ascii="Wingdings" w:hAnsi="Wingdings" w:hint="default"/>
      </w:rPr>
    </w:lvl>
  </w:abstractNum>
  <w:abstractNum w:abstractNumId="5" w15:restartNumberingAfterBreak="0">
    <w:nsid w:val="220F6182"/>
    <w:multiLevelType w:val="multilevel"/>
    <w:tmpl w:val="DBD407E2"/>
    <w:lvl w:ilvl="0">
      <w:start w:val="1"/>
      <w:numFmt w:val="decimal"/>
      <w:lvlText w:val="%1."/>
      <w:lvlJc w:val="left"/>
      <w:pPr>
        <w:ind w:left="360" w:hanging="360"/>
      </w:pPr>
    </w:lvl>
    <w:lvl w:ilvl="1">
      <w:start w:val="1"/>
      <w:numFmt w:val="decimal"/>
      <w:lvlText w:val="%1.%2."/>
      <w:lvlJc w:val="left"/>
      <w:pPr>
        <w:ind w:left="79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9E1685"/>
    <w:multiLevelType w:val="hybridMultilevel"/>
    <w:tmpl w:val="A212FDE2"/>
    <w:lvl w:ilvl="0" w:tplc="65C6F362">
      <w:start w:val="1"/>
      <w:numFmt w:val="lowerLetter"/>
      <w:lvlText w:val="%1)"/>
      <w:lvlJc w:val="left"/>
      <w:pPr>
        <w:ind w:left="1128" w:hanging="360"/>
      </w:pPr>
      <w:rPr>
        <w:rFonts w:hint="default"/>
      </w:rPr>
    </w:lvl>
    <w:lvl w:ilvl="1" w:tplc="0C0A0019" w:tentative="1">
      <w:start w:val="1"/>
      <w:numFmt w:val="lowerLetter"/>
      <w:lvlText w:val="%2."/>
      <w:lvlJc w:val="left"/>
      <w:pPr>
        <w:ind w:left="1848" w:hanging="360"/>
      </w:pPr>
    </w:lvl>
    <w:lvl w:ilvl="2" w:tplc="0C0A001B" w:tentative="1">
      <w:start w:val="1"/>
      <w:numFmt w:val="lowerRoman"/>
      <w:lvlText w:val="%3."/>
      <w:lvlJc w:val="right"/>
      <w:pPr>
        <w:ind w:left="2568" w:hanging="180"/>
      </w:pPr>
    </w:lvl>
    <w:lvl w:ilvl="3" w:tplc="0C0A000F" w:tentative="1">
      <w:start w:val="1"/>
      <w:numFmt w:val="decimal"/>
      <w:lvlText w:val="%4."/>
      <w:lvlJc w:val="left"/>
      <w:pPr>
        <w:ind w:left="3288" w:hanging="360"/>
      </w:pPr>
    </w:lvl>
    <w:lvl w:ilvl="4" w:tplc="0C0A0019" w:tentative="1">
      <w:start w:val="1"/>
      <w:numFmt w:val="lowerLetter"/>
      <w:lvlText w:val="%5."/>
      <w:lvlJc w:val="left"/>
      <w:pPr>
        <w:ind w:left="4008" w:hanging="360"/>
      </w:pPr>
    </w:lvl>
    <w:lvl w:ilvl="5" w:tplc="0C0A001B" w:tentative="1">
      <w:start w:val="1"/>
      <w:numFmt w:val="lowerRoman"/>
      <w:lvlText w:val="%6."/>
      <w:lvlJc w:val="right"/>
      <w:pPr>
        <w:ind w:left="4728" w:hanging="180"/>
      </w:pPr>
    </w:lvl>
    <w:lvl w:ilvl="6" w:tplc="0C0A000F" w:tentative="1">
      <w:start w:val="1"/>
      <w:numFmt w:val="decimal"/>
      <w:lvlText w:val="%7."/>
      <w:lvlJc w:val="left"/>
      <w:pPr>
        <w:ind w:left="5448" w:hanging="360"/>
      </w:pPr>
    </w:lvl>
    <w:lvl w:ilvl="7" w:tplc="0C0A0019" w:tentative="1">
      <w:start w:val="1"/>
      <w:numFmt w:val="lowerLetter"/>
      <w:lvlText w:val="%8."/>
      <w:lvlJc w:val="left"/>
      <w:pPr>
        <w:ind w:left="6168" w:hanging="360"/>
      </w:pPr>
    </w:lvl>
    <w:lvl w:ilvl="8" w:tplc="0C0A001B" w:tentative="1">
      <w:start w:val="1"/>
      <w:numFmt w:val="lowerRoman"/>
      <w:lvlText w:val="%9."/>
      <w:lvlJc w:val="right"/>
      <w:pPr>
        <w:ind w:left="6888" w:hanging="180"/>
      </w:pPr>
    </w:lvl>
  </w:abstractNum>
  <w:abstractNum w:abstractNumId="7" w15:restartNumberingAfterBreak="0">
    <w:nsid w:val="2FC37CF3"/>
    <w:multiLevelType w:val="hybridMultilevel"/>
    <w:tmpl w:val="76DA0434"/>
    <w:lvl w:ilvl="0" w:tplc="042D0001">
      <w:start w:val="1"/>
      <w:numFmt w:val="bullet"/>
      <w:lvlText w:val=""/>
      <w:lvlJc w:val="left"/>
      <w:pPr>
        <w:ind w:left="1776" w:hanging="360"/>
      </w:pPr>
      <w:rPr>
        <w:rFonts w:ascii="Symbol" w:hAnsi="Symbol" w:hint="default"/>
      </w:rPr>
    </w:lvl>
    <w:lvl w:ilvl="1" w:tplc="042D0019" w:tentative="1">
      <w:start w:val="1"/>
      <w:numFmt w:val="lowerLetter"/>
      <w:lvlText w:val="%2."/>
      <w:lvlJc w:val="left"/>
      <w:pPr>
        <w:ind w:left="2496" w:hanging="360"/>
      </w:pPr>
    </w:lvl>
    <w:lvl w:ilvl="2" w:tplc="042D001B" w:tentative="1">
      <w:start w:val="1"/>
      <w:numFmt w:val="lowerRoman"/>
      <w:lvlText w:val="%3."/>
      <w:lvlJc w:val="right"/>
      <w:pPr>
        <w:ind w:left="3216" w:hanging="180"/>
      </w:pPr>
    </w:lvl>
    <w:lvl w:ilvl="3" w:tplc="042D000F" w:tentative="1">
      <w:start w:val="1"/>
      <w:numFmt w:val="decimal"/>
      <w:lvlText w:val="%4."/>
      <w:lvlJc w:val="left"/>
      <w:pPr>
        <w:ind w:left="3936" w:hanging="360"/>
      </w:pPr>
    </w:lvl>
    <w:lvl w:ilvl="4" w:tplc="042D0019" w:tentative="1">
      <w:start w:val="1"/>
      <w:numFmt w:val="lowerLetter"/>
      <w:lvlText w:val="%5."/>
      <w:lvlJc w:val="left"/>
      <w:pPr>
        <w:ind w:left="4656" w:hanging="360"/>
      </w:pPr>
    </w:lvl>
    <w:lvl w:ilvl="5" w:tplc="042D001B" w:tentative="1">
      <w:start w:val="1"/>
      <w:numFmt w:val="lowerRoman"/>
      <w:lvlText w:val="%6."/>
      <w:lvlJc w:val="right"/>
      <w:pPr>
        <w:ind w:left="5376" w:hanging="180"/>
      </w:pPr>
    </w:lvl>
    <w:lvl w:ilvl="6" w:tplc="042D000F" w:tentative="1">
      <w:start w:val="1"/>
      <w:numFmt w:val="decimal"/>
      <w:lvlText w:val="%7."/>
      <w:lvlJc w:val="left"/>
      <w:pPr>
        <w:ind w:left="6096" w:hanging="360"/>
      </w:pPr>
    </w:lvl>
    <w:lvl w:ilvl="7" w:tplc="042D0019" w:tentative="1">
      <w:start w:val="1"/>
      <w:numFmt w:val="lowerLetter"/>
      <w:lvlText w:val="%8."/>
      <w:lvlJc w:val="left"/>
      <w:pPr>
        <w:ind w:left="6816" w:hanging="360"/>
      </w:pPr>
    </w:lvl>
    <w:lvl w:ilvl="8" w:tplc="042D001B" w:tentative="1">
      <w:start w:val="1"/>
      <w:numFmt w:val="lowerRoman"/>
      <w:lvlText w:val="%9."/>
      <w:lvlJc w:val="right"/>
      <w:pPr>
        <w:ind w:left="7536" w:hanging="180"/>
      </w:pPr>
    </w:lvl>
  </w:abstractNum>
  <w:abstractNum w:abstractNumId="8" w15:restartNumberingAfterBreak="0">
    <w:nsid w:val="336447B7"/>
    <w:multiLevelType w:val="hybridMultilevel"/>
    <w:tmpl w:val="FA344362"/>
    <w:lvl w:ilvl="0" w:tplc="0CAA37AA">
      <w:start w:val="1"/>
      <w:numFmt w:val="bullet"/>
      <w:lvlText w:val=""/>
      <w:lvlJc w:val="left"/>
      <w:pPr>
        <w:ind w:left="1068" w:hanging="360"/>
      </w:pPr>
      <w:rPr>
        <w:rFonts w:ascii="Symbol" w:hAnsi="Symbol" w:hint="default"/>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9" w15:restartNumberingAfterBreak="0">
    <w:nsid w:val="398E3C72"/>
    <w:multiLevelType w:val="hybridMultilevel"/>
    <w:tmpl w:val="3832436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2A32562"/>
    <w:multiLevelType w:val="hybridMultilevel"/>
    <w:tmpl w:val="3A40387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2CC48D0"/>
    <w:multiLevelType w:val="hybridMultilevel"/>
    <w:tmpl w:val="28C210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72A4759"/>
    <w:multiLevelType w:val="hybridMultilevel"/>
    <w:tmpl w:val="F2FE9FFC"/>
    <w:lvl w:ilvl="0" w:tplc="436C020C">
      <w:start w:val="1"/>
      <w:numFmt w:val="decimal"/>
      <w:lvlText w:val="%1."/>
      <w:lvlJc w:val="left"/>
      <w:pPr>
        <w:ind w:left="1776" w:hanging="360"/>
      </w:pPr>
      <w:rPr>
        <w:rFonts w:hint="default"/>
        <w:i/>
      </w:rPr>
    </w:lvl>
    <w:lvl w:ilvl="1" w:tplc="042D0019" w:tentative="1">
      <w:start w:val="1"/>
      <w:numFmt w:val="lowerLetter"/>
      <w:lvlText w:val="%2."/>
      <w:lvlJc w:val="left"/>
      <w:pPr>
        <w:ind w:left="2496" w:hanging="360"/>
      </w:pPr>
    </w:lvl>
    <w:lvl w:ilvl="2" w:tplc="042D001B" w:tentative="1">
      <w:start w:val="1"/>
      <w:numFmt w:val="lowerRoman"/>
      <w:lvlText w:val="%3."/>
      <w:lvlJc w:val="right"/>
      <w:pPr>
        <w:ind w:left="3216" w:hanging="180"/>
      </w:pPr>
    </w:lvl>
    <w:lvl w:ilvl="3" w:tplc="042D000F" w:tentative="1">
      <w:start w:val="1"/>
      <w:numFmt w:val="decimal"/>
      <w:lvlText w:val="%4."/>
      <w:lvlJc w:val="left"/>
      <w:pPr>
        <w:ind w:left="3936" w:hanging="360"/>
      </w:pPr>
    </w:lvl>
    <w:lvl w:ilvl="4" w:tplc="042D0019" w:tentative="1">
      <w:start w:val="1"/>
      <w:numFmt w:val="lowerLetter"/>
      <w:lvlText w:val="%5."/>
      <w:lvlJc w:val="left"/>
      <w:pPr>
        <w:ind w:left="4656" w:hanging="360"/>
      </w:pPr>
    </w:lvl>
    <w:lvl w:ilvl="5" w:tplc="042D001B" w:tentative="1">
      <w:start w:val="1"/>
      <w:numFmt w:val="lowerRoman"/>
      <w:lvlText w:val="%6."/>
      <w:lvlJc w:val="right"/>
      <w:pPr>
        <w:ind w:left="5376" w:hanging="180"/>
      </w:pPr>
    </w:lvl>
    <w:lvl w:ilvl="6" w:tplc="042D000F" w:tentative="1">
      <w:start w:val="1"/>
      <w:numFmt w:val="decimal"/>
      <w:lvlText w:val="%7."/>
      <w:lvlJc w:val="left"/>
      <w:pPr>
        <w:ind w:left="6096" w:hanging="360"/>
      </w:pPr>
    </w:lvl>
    <w:lvl w:ilvl="7" w:tplc="042D0019" w:tentative="1">
      <w:start w:val="1"/>
      <w:numFmt w:val="lowerLetter"/>
      <w:lvlText w:val="%8."/>
      <w:lvlJc w:val="left"/>
      <w:pPr>
        <w:ind w:left="6816" w:hanging="360"/>
      </w:pPr>
    </w:lvl>
    <w:lvl w:ilvl="8" w:tplc="042D001B" w:tentative="1">
      <w:start w:val="1"/>
      <w:numFmt w:val="lowerRoman"/>
      <w:lvlText w:val="%9."/>
      <w:lvlJc w:val="right"/>
      <w:pPr>
        <w:ind w:left="7536" w:hanging="180"/>
      </w:pPr>
    </w:lvl>
  </w:abstractNum>
  <w:abstractNum w:abstractNumId="13" w15:restartNumberingAfterBreak="0">
    <w:nsid w:val="4AFF4B66"/>
    <w:multiLevelType w:val="hybridMultilevel"/>
    <w:tmpl w:val="B242FE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2820224"/>
    <w:multiLevelType w:val="hybridMultilevel"/>
    <w:tmpl w:val="839203AC"/>
    <w:lvl w:ilvl="0" w:tplc="0CAA37AA">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66B050E"/>
    <w:multiLevelType w:val="hybridMultilevel"/>
    <w:tmpl w:val="3C60826C"/>
    <w:lvl w:ilvl="0" w:tplc="0CAA37AA">
      <w:start w:val="1"/>
      <w:numFmt w:val="bullet"/>
      <w:lvlText w:val=""/>
      <w:lvlJc w:val="left"/>
      <w:pPr>
        <w:ind w:left="1428" w:hanging="360"/>
      </w:pPr>
      <w:rPr>
        <w:rFonts w:ascii="Symbol" w:hAnsi="Symbol" w:hint="default"/>
      </w:rPr>
    </w:lvl>
    <w:lvl w:ilvl="1" w:tplc="0C0A0019">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6" w15:restartNumberingAfterBreak="0">
    <w:nsid w:val="56BD53B0"/>
    <w:multiLevelType w:val="hybridMultilevel"/>
    <w:tmpl w:val="A2146858"/>
    <w:lvl w:ilvl="0" w:tplc="0C0A000F">
      <w:start w:val="1"/>
      <w:numFmt w:val="decimal"/>
      <w:lvlText w:val="%1."/>
      <w:lvlJc w:val="left"/>
      <w:pPr>
        <w:ind w:left="1068" w:hanging="360"/>
      </w:p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7" w15:restartNumberingAfterBreak="0">
    <w:nsid w:val="58F04460"/>
    <w:multiLevelType w:val="hybridMultilevel"/>
    <w:tmpl w:val="0778DF98"/>
    <w:lvl w:ilvl="0" w:tplc="8766EE64">
      <w:start w:val="1"/>
      <w:numFmt w:val="decimal"/>
      <w:lvlText w:val="%1)"/>
      <w:lvlJc w:val="left"/>
      <w:pPr>
        <w:ind w:left="1776" w:hanging="360"/>
      </w:pPr>
      <w:rPr>
        <w:rFonts w:hint="default"/>
      </w:rPr>
    </w:lvl>
    <w:lvl w:ilvl="1" w:tplc="042D0019" w:tentative="1">
      <w:start w:val="1"/>
      <w:numFmt w:val="lowerLetter"/>
      <w:lvlText w:val="%2."/>
      <w:lvlJc w:val="left"/>
      <w:pPr>
        <w:ind w:left="2496" w:hanging="360"/>
      </w:pPr>
    </w:lvl>
    <w:lvl w:ilvl="2" w:tplc="042D001B" w:tentative="1">
      <w:start w:val="1"/>
      <w:numFmt w:val="lowerRoman"/>
      <w:lvlText w:val="%3."/>
      <w:lvlJc w:val="right"/>
      <w:pPr>
        <w:ind w:left="3216" w:hanging="180"/>
      </w:pPr>
    </w:lvl>
    <w:lvl w:ilvl="3" w:tplc="042D000F" w:tentative="1">
      <w:start w:val="1"/>
      <w:numFmt w:val="decimal"/>
      <w:lvlText w:val="%4."/>
      <w:lvlJc w:val="left"/>
      <w:pPr>
        <w:ind w:left="3936" w:hanging="360"/>
      </w:pPr>
    </w:lvl>
    <w:lvl w:ilvl="4" w:tplc="042D0019" w:tentative="1">
      <w:start w:val="1"/>
      <w:numFmt w:val="lowerLetter"/>
      <w:lvlText w:val="%5."/>
      <w:lvlJc w:val="left"/>
      <w:pPr>
        <w:ind w:left="4656" w:hanging="360"/>
      </w:pPr>
    </w:lvl>
    <w:lvl w:ilvl="5" w:tplc="042D001B" w:tentative="1">
      <w:start w:val="1"/>
      <w:numFmt w:val="lowerRoman"/>
      <w:lvlText w:val="%6."/>
      <w:lvlJc w:val="right"/>
      <w:pPr>
        <w:ind w:left="5376" w:hanging="180"/>
      </w:pPr>
    </w:lvl>
    <w:lvl w:ilvl="6" w:tplc="042D000F" w:tentative="1">
      <w:start w:val="1"/>
      <w:numFmt w:val="decimal"/>
      <w:lvlText w:val="%7."/>
      <w:lvlJc w:val="left"/>
      <w:pPr>
        <w:ind w:left="6096" w:hanging="360"/>
      </w:pPr>
    </w:lvl>
    <w:lvl w:ilvl="7" w:tplc="042D0019" w:tentative="1">
      <w:start w:val="1"/>
      <w:numFmt w:val="lowerLetter"/>
      <w:lvlText w:val="%8."/>
      <w:lvlJc w:val="left"/>
      <w:pPr>
        <w:ind w:left="6816" w:hanging="360"/>
      </w:pPr>
    </w:lvl>
    <w:lvl w:ilvl="8" w:tplc="042D001B" w:tentative="1">
      <w:start w:val="1"/>
      <w:numFmt w:val="lowerRoman"/>
      <w:lvlText w:val="%9."/>
      <w:lvlJc w:val="right"/>
      <w:pPr>
        <w:ind w:left="7536" w:hanging="180"/>
      </w:pPr>
    </w:lvl>
  </w:abstractNum>
  <w:abstractNum w:abstractNumId="18" w15:restartNumberingAfterBreak="0">
    <w:nsid w:val="6C6779F9"/>
    <w:multiLevelType w:val="hybridMultilevel"/>
    <w:tmpl w:val="489603F4"/>
    <w:lvl w:ilvl="0" w:tplc="0CAA37AA">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DB91B2D"/>
    <w:multiLevelType w:val="hybridMultilevel"/>
    <w:tmpl w:val="939683CA"/>
    <w:lvl w:ilvl="0" w:tplc="0CAA37AA">
      <w:start w:val="1"/>
      <w:numFmt w:val="bullet"/>
      <w:lvlText w:val=""/>
      <w:lvlJc w:val="left"/>
      <w:pPr>
        <w:ind w:left="1428" w:hanging="360"/>
      </w:pPr>
      <w:rPr>
        <w:rFonts w:ascii="Symbol" w:hAnsi="Symbol" w:hint="default"/>
      </w:rPr>
    </w:lvl>
    <w:lvl w:ilvl="1" w:tplc="0C0A0019">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20" w15:restartNumberingAfterBreak="0">
    <w:nsid w:val="7D306463"/>
    <w:multiLevelType w:val="hybridMultilevel"/>
    <w:tmpl w:val="E05825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lvlOverride w:ilvl="2"/>
    <w:lvlOverride w:ilvl="3"/>
    <w:lvlOverride w:ilvl="4"/>
    <w:lvlOverride w:ilvl="5"/>
    <w:lvlOverride w:ilvl="6"/>
    <w:lvlOverride w:ilvl="7"/>
    <w:lvlOverride w:ilvl="8"/>
  </w:num>
  <w:num w:numId="2">
    <w:abstractNumId w:val="1"/>
  </w:num>
  <w:num w:numId="3">
    <w:abstractNumId w:val="2"/>
  </w:num>
  <w:num w:numId="4">
    <w:abstractNumId w:val="3"/>
  </w:num>
  <w:num w:numId="5">
    <w:abstractNumId w:val="13"/>
  </w:num>
  <w:num w:numId="6">
    <w:abstractNumId w:val="11"/>
  </w:num>
  <w:num w:numId="7">
    <w:abstractNumId w:val="16"/>
  </w:num>
  <w:num w:numId="8">
    <w:abstractNumId w:val="8"/>
  </w:num>
  <w:num w:numId="9">
    <w:abstractNumId w:val="19"/>
  </w:num>
  <w:num w:numId="10">
    <w:abstractNumId w:val="15"/>
  </w:num>
  <w:num w:numId="11">
    <w:abstractNumId w:val="6"/>
  </w:num>
  <w:num w:numId="12">
    <w:abstractNumId w:val="10"/>
  </w:num>
  <w:num w:numId="13">
    <w:abstractNumId w:val="5"/>
  </w:num>
  <w:num w:numId="14">
    <w:abstractNumId w:val="18"/>
  </w:num>
  <w:num w:numId="15">
    <w:abstractNumId w:val="14"/>
  </w:num>
  <w:num w:numId="16">
    <w:abstractNumId w:val="12"/>
  </w:num>
  <w:num w:numId="17">
    <w:abstractNumId w:val="0"/>
  </w:num>
  <w:num w:numId="18">
    <w:abstractNumId w:val="20"/>
  </w:num>
  <w:num w:numId="19">
    <w:abstractNumId w:val="9"/>
  </w:num>
  <w:num w:numId="20">
    <w:abstractNumId w:val="17"/>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s-ES_tradnl" w:vendorID="64" w:dllVersion="131078" w:nlCheck="1" w:checkStyle="0"/>
  <w:activeWritingStyle w:appName="MSWord" w:lang="es-ES" w:vendorID="64" w:dllVersion="131078" w:nlCheck="1" w:checkStyle="0"/>
  <w:attachedTemplate r:id="rId1"/>
  <w:defaultTabStop w:val="708"/>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0EB"/>
    <w:rsid w:val="00000CD7"/>
    <w:rsid w:val="000022DE"/>
    <w:rsid w:val="00002EB1"/>
    <w:rsid w:val="00010F1A"/>
    <w:rsid w:val="00026464"/>
    <w:rsid w:val="00030291"/>
    <w:rsid w:val="000308DE"/>
    <w:rsid w:val="00031654"/>
    <w:rsid w:val="000352C8"/>
    <w:rsid w:val="00043415"/>
    <w:rsid w:val="00044A11"/>
    <w:rsid w:val="00045757"/>
    <w:rsid w:val="00051175"/>
    <w:rsid w:val="00057FBD"/>
    <w:rsid w:val="000703CF"/>
    <w:rsid w:val="00070AA4"/>
    <w:rsid w:val="00071D56"/>
    <w:rsid w:val="00093BA4"/>
    <w:rsid w:val="00094F35"/>
    <w:rsid w:val="000A1A5B"/>
    <w:rsid w:val="000A1E72"/>
    <w:rsid w:val="000B623A"/>
    <w:rsid w:val="000C1D9B"/>
    <w:rsid w:val="000C640E"/>
    <w:rsid w:val="000D4271"/>
    <w:rsid w:val="000D5C92"/>
    <w:rsid w:val="000D73B3"/>
    <w:rsid w:val="000E0839"/>
    <w:rsid w:val="000F5FCD"/>
    <w:rsid w:val="00100A9C"/>
    <w:rsid w:val="00105E0E"/>
    <w:rsid w:val="00107E2F"/>
    <w:rsid w:val="00123CEC"/>
    <w:rsid w:val="00125903"/>
    <w:rsid w:val="0013775B"/>
    <w:rsid w:val="001406A2"/>
    <w:rsid w:val="00140F2B"/>
    <w:rsid w:val="00161C53"/>
    <w:rsid w:val="001644D5"/>
    <w:rsid w:val="0017795F"/>
    <w:rsid w:val="00184B41"/>
    <w:rsid w:val="001857D8"/>
    <w:rsid w:val="0018650F"/>
    <w:rsid w:val="00186836"/>
    <w:rsid w:val="001874D8"/>
    <w:rsid w:val="00193F84"/>
    <w:rsid w:val="00195210"/>
    <w:rsid w:val="001A392A"/>
    <w:rsid w:val="001A50E3"/>
    <w:rsid w:val="001C12E9"/>
    <w:rsid w:val="001C17B5"/>
    <w:rsid w:val="001C1C6F"/>
    <w:rsid w:val="001D4460"/>
    <w:rsid w:val="001D78C7"/>
    <w:rsid w:val="001E5F8D"/>
    <w:rsid w:val="001F60A6"/>
    <w:rsid w:val="001F760D"/>
    <w:rsid w:val="0020560C"/>
    <w:rsid w:val="002073A8"/>
    <w:rsid w:val="00207F4D"/>
    <w:rsid w:val="00207FF3"/>
    <w:rsid w:val="0021335B"/>
    <w:rsid w:val="00220A19"/>
    <w:rsid w:val="00232816"/>
    <w:rsid w:val="00237E89"/>
    <w:rsid w:val="002424CD"/>
    <w:rsid w:val="00243085"/>
    <w:rsid w:val="0026494A"/>
    <w:rsid w:val="00281D19"/>
    <w:rsid w:val="00292A76"/>
    <w:rsid w:val="0029692C"/>
    <w:rsid w:val="00297EDE"/>
    <w:rsid w:val="002A0AE7"/>
    <w:rsid w:val="002A4657"/>
    <w:rsid w:val="002A540D"/>
    <w:rsid w:val="002A7097"/>
    <w:rsid w:val="002B4F1F"/>
    <w:rsid w:val="002B540D"/>
    <w:rsid w:val="002C0168"/>
    <w:rsid w:val="002C5D06"/>
    <w:rsid w:val="002D704F"/>
    <w:rsid w:val="002E4D56"/>
    <w:rsid w:val="002F7347"/>
    <w:rsid w:val="00317BF8"/>
    <w:rsid w:val="00324E3C"/>
    <w:rsid w:val="00342AC2"/>
    <w:rsid w:val="00347A3F"/>
    <w:rsid w:val="00372BB2"/>
    <w:rsid w:val="00383889"/>
    <w:rsid w:val="003904BC"/>
    <w:rsid w:val="003B15BB"/>
    <w:rsid w:val="003C0C79"/>
    <w:rsid w:val="003C11FD"/>
    <w:rsid w:val="003C3F6E"/>
    <w:rsid w:val="003D0147"/>
    <w:rsid w:val="003E1057"/>
    <w:rsid w:val="003F0A96"/>
    <w:rsid w:val="003F30AF"/>
    <w:rsid w:val="003F662D"/>
    <w:rsid w:val="00400BF0"/>
    <w:rsid w:val="00402B3C"/>
    <w:rsid w:val="00412B2C"/>
    <w:rsid w:val="004153C0"/>
    <w:rsid w:val="00415B83"/>
    <w:rsid w:val="00421C43"/>
    <w:rsid w:val="00433226"/>
    <w:rsid w:val="00436190"/>
    <w:rsid w:val="004405FB"/>
    <w:rsid w:val="00440ED4"/>
    <w:rsid w:val="004577F9"/>
    <w:rsid w:val="00463F47"/>
    <w:rsid w:val="004647B3"/>
    <w:rsid w:val="004733C5"/>
    <w:rsid w:val="00476B23"/>
    <w:rsid w:val="00486A90"/>
    <w:rsid w:val="00487769"/>
    <w:rsid w:val="004929D7"/>
    <w:rsid w:val="00493F12"/>
    <w:rsid w:val="004A2F75"/>
    <w:rsid w:val="004B580E"/>
    <w:rsid w:val="004C0FAF"/>
    <w:rsid w:val="004C5D9E"/>
    <w:rsid w:val="004D36A1"/>
    <w:rsid w:val="004E2CBC"/>
    <w:rsid w:val="004E4147"/>
    <w:rsid w:val="004E4D6B"/>
    <w:rsid w:val="004E57F0"/>
    <w:rsid w:val="00522C22"/>
    <w:rsid w:val="0052318A"/>
    <w:rsid w:val="00563852"/>
    <w:rsid w:val="00565EC0"/>
    <w:rsid w:val="00572BBD"/>
    <w:rsid w:val="00580771"/>
    <w:rsid w:val="005856B6"/>
    <w:rsid w:val="005938A5"/>
    <w:rsid w:val="005A2CC6"/>
    <w:rsid w:val="005A3967"/>
    <w:rsid w:val="005A5930"/>
    <w:rsid w:val="005B06CC"/>
    <w:rsid w:val="005B4DF3"/>
    <w:rsid w:val="005B5AC7"/>
    <w:rsid w:val="005C4FA1"/>
    <w:rsid w:val="005D0325"/>
    <w:rsid w:val="005E47F8"/>
    <w:rsid w:val="005F0FBB"/>
    <w:rsid w:val="005F4B07"/>
    <w:rsid w:val="005F70EB"/>
    <w:rsid w:val="00602351"/>
    <w:rsid w:val="00604AAD"/>
    <w:rsid w:val="00604F3E"/>
    <w:rsid w:val="0061101B"/>
    <w:rsid w:val="006138B8"/>
    <w:rsid w:val="006269D4"/>
    <w:rsid w:val="00627EC6"/>
    <w:rsid w:val="00632B66"/>
    <w:rsid w:val="0064495D"/>
    <w:rsid w:val="00655471"/>
    <w:rsid w:val="0066324F"/>
    <w:rsid w:val="0066572A"/>
    <w:rsid w:val="00672347"/>
    <w:rsid w:val="00674113"/>
    <w:rsid w:val="006765BC"/>
    <w:rsid w:val="0068175D"/>
    <w:rsid w:val="00684673"/>
    <w:rsid w:val="00685D62"/>
    <w:rsid w:val="006876FF"/>
    <w:rsid w:val="00695A33"/>
    <w:rsid w:val="00697B16"/>
    <w:rsid w:val="006B6187"/>
    <w:rsid w:val="006C30B7"/>
    <w:rsid w:val="006C6C07"/>
    <w:rsid w:val="006D0378"/>
    <w:rsid w:val="006D2084"/>
    <w:rsid w:val="006E10F2"/>
    <w:rsid w:val="006E6D78"/>
    <w:rsid w:val="006F2418"/>
    <w:rsid w:val="006F371B"/>
    <w:rsid w:val="006F645C"/>
    <w:rsid w:val="00702EDB"/>
    <w:rsid w:val="007116DD"/>
    <w:rsid w:val="00711751"/>
    <w:rsid w:val="00714A0C"/>
    <w:rsid w:val="00716DBF"/>
    <w:rsid w:val="00746A45"/>
    <w:rsid w:val="00751EDC"/>
    <w:rsid w:val="00753656"/>
    <w:rsid w:val="0076139B"/>
    <w:rsid w:val="00764053"/>
    <w:rsid w:val="0076405E"/>
    <w:rsid w:val="007641F5"/>
    <w:rsid w:val="0076604D"/>
    <w:rsid w:val="00775CBC"/>
    <w:rsid w:val="00783500"/>
    <w:rsid w:val="00792C58"/>
    <w:rsid w:val="00793F7E"/>
    <w:rsid w:val="007A2A0B"/>
    <w:rsid w:val="007A6B56"/>
    <w:rsid w:val="007A7643"/>
    <w:rsid w:val="007C3512"/>
    <w:rsid w:val="007C6261"/>
    <w:rsid w:val="007D6304"/>
    <w:rsid w:val="007E1B3D"/>
    <w:rsid w:val="007F0BD1"/>
    <w:rsid w:val="00801A07"/>
    <w:rsid w:val="00801C55"/>
    <w:rsid w:val="00802ABF"/>
    <w:rsid w:val="00806854"/>
    <w:rsid w:val="00811781"/>
    <w:rsid w:val="008117EB"/>
    <w:rsid w:val="00821365"/>
    <w:rsid w:val="008215BF"/>
    <w:rsid w:val="00825196"/>
    <w:rsid w:val="00825EEE"/>
    <w:rsid w:val="00835656"/>
    <w:rsid w:val="00852774"/>
    <w:rsid w:val="00852E4D"/>
    <w:rsid w:val="008548B0"/>
    <w:rsid w:val="00857598"/>
    <w:rsid w:val="00862BF6"/>
    <w:rsid w:val="008630FD"/>
    <w:rsid w:val="008718CE"/>
    <w:rsid w:val="0087689B"/>
    <w:rsid w:val="00885405"/>
    <w:rsid w:val="008858EA"/>
    <w:rsid w:val="00886F0C"/>
    <w:rsid w:val="00890E80"/>
    <w:rsid w:val="00891EF9"/>
    <w:rsid w:val="008A5722"/>
    <w:rsid w:val="008A758E"/>
    <w:rsid w:val="008A7911"/>
    <w:rsid w:val="008B1F9D"/>
    <w:rsid w:val="008B4585"/>
    <w:rsid w:val="008C0306"/>
    <w:rsid w:val="008C56B5"/>
    <w:rsid w:val="008C611D"/>
    <w:rsid w:val="008D0124"/>
    <w:rsid w:val="008E0A57"/>
    <w:rsid w:val="008F4DF0"/>
    <w:rsid w:val="009010D7"/>
    <w:rsid w:val="009019F9"/>
    <w:rsid w:val="00905064"/>
    <w:rsid w:val="0090648A"/>
    <w:rsid w:val="00910B22"/>
    <w:rsid w:val="00916E80"/>
    <w:rsid w:val="009200FD"/>
    <w:rsid w:val="00921B5F"/>
    <w:rsid w:val="00940B3F"/>
    <w:rsid w:val="0094776C"/>
    <w:rsid w:val="0095092C"/>
    <w:rsid w:val="00952E18"/>
    <w:rsid w:val="00976595"/>
    <w:rsid w:val="00985816"/>
    <w:rsid w:val="00990561"/>
    <w:rsid w:val="009934C8"/>
    <w:rsid w:val="009B1EA4"/>
    <w:rsid w:val="009B6574"/>
    <w:rsid w:val="009B749D"/>
    <w:rsid w:val="009C4A2C"/>
    <w:rsid w:val="009C7D7B"/>
    <w:rsid w:val="009D19D4"/>
    <w:rsid w:val="009D4107"/>
    <w:rsid w:val="009F26AA"/>
    <w:rsid w:val="009F341B"/>
    <w:rsid w:val="009F5BBD"/>
    <w:rsid w:val="00A04172"/>
    <w:rsid w:val="00A04DC2"/>
    <w:rsid w:val="00A0706A"/>
    <w:rsid w:val="00A1180E"/>
    <w:rsid w:val="00A222F2"/>
    <w:rsid w:val="00A22753"/>
    <w:rsid w:val="00A3387E"/>
    <w:rsid w:val="00A35132"/>
    <w:rsid w:val="00A401F8"/>
    <w:rsid w:val="00A40FC5"/>
    <w:rsid w:val="00A46005"/>
    <w:rsid w:val="00A54A22"/>
    <w:rsid w:val="00A57A33"/>
    <w:rsid w:val="00A63619"/>
    <w:rsid w:val="00A67132"/>
    <w:rsid w:val="00A70947"/>
    <w:rsid w:val="00A747D1"/>
    <w:rsid w:val="00A77BCE"/>
    <w:rsid w:val="00A93978"/>
    <w:rsid w:val="00A9425F"/>
    <w:rsid w:val="00A957EB"/>
    <w:rsid w:val="00A96292"/>
    <w:rsid w:val="00AA07A7"/>
    <w:rsid w:val="00AA7D1A"/>
    <w:rsid w:val="00AB0CE4"/>
    <w:rsid w:val="00AB1BC1"/>
    <w:rsid w:val="00AC0797"/>
    <w:rsid w:val="00AC1A42"/>
    <w:rsid w:val="00AD132E"/>
    <w:rsid w:val="00AD4DDA"/>
    <w:rsid w:val="00AD5310"/>
    <w:rsid w:val="00B0713B"/>
    <w:rsid w:val="00B0766D"/>
    <w:rsid w:val="00B15906"/>
    <w:rsid w:val="00B15AED"/>
    <w:rsid w:val="00B22EDE"/>
    <w:rsid w:val="00B24C93"/>
    <w:rsid w:val="00B27AA1"/>
    <w:rsid w:val="00B32E90"/>
    <w:rsid w:val="00B34756"/>
    <w:rsid w:val="00B37727"/>
    <w:rsid w:val="00B419E8"/>
    <w:rsid w:val="00B75961"/>
    <w:rsid w:val="00B7621D"/>
    <w:rsid w:val="00BA1393"/>
    <w:rsid w:val="00BA36B1"/>
    <w:rsid w:val="00BB2879"/>
    <w:rsid w:val="00BB5A0E"/>
    <w:rsid w:val="00BC106B"/>
    <w:rsid w:val="00BC1235"/>
    <w:rsid w:val="00BC6930"/>
    <w:rsid w:val="00BD1A1D"/>
    <w:rsid w:val="00BD2BE1"/>
    <w:rsid w:val="00BD2D31"/>
    <w:rsid w:val="00BD595B"/>
    <w:rsid w:val="00BD6A40"/>
    <w:rsid w:val="00BE03DD"/>
    <w:rsid w:val="00BE5A32"/>
    <w:rsid w:val="00BE5E1D"/>
    <w:rsid w:val="00BF0EFF"/>
    <w:rsid w:val="00BF17FE"/>
    <w:rsid w:val="00BF693E"/>
    <w:rsid w:val="00BF6A49"/>
    <w:rsid w:val="00C05A9E"/>
    <w:rsid w:val="00C12285"/>
    <w:rsid w:val="00C1483C"/>
    <w:rsid w:val="00C24242"/>
    <w:rsid w:val="00C2763D"/>
    <w:rsid w:val="00C27742"/>
    <w:rsid w:val="00C34395"/>
    <w:rsid w:val="00C35DC7"/>
    <w:rsid w:val="00C360F7"/>
    <w:rsid w:val="00C42582"/>
    <w:rsid w:val="00C44F1B"/>
    <w:rsid w:val="00C46F1E"/>
    <w:rsid w:val="00C60C36"/>
    <w:rsid w:val="00C65EFB"/>
    <w:rsid w:val="00C6740F"/>
    <w:rsid w:val="00C67A8A"/>
    <w:rsid w:val="00C71E80"/>
    <w:rsid w:val="00C72893"/>
    <w:rsid w:val="00C72955"/>
    <w:rsid w:val="00C7415B"/>
    <w:rsid w:val="00C74364"/>
    <w:rsid w:val="00C8096B"/>
    <w:rsid w:val="00C8167F"/>
    <w:rsid w:val="00C82854"/>
    <w:rsid w:val="00CA58C3"/>
    <w:rsid w:val="00CA5B6A"/>
    <w:rsid w:val="00CC4509"/>
    <w:rsid w:val="00CD5716"/>
    <w:rsid w:val="00CE2616"/>
    <w:rsid w:val="00CF1334"/>
    <w:rsid w:val="00CF15EB"/>
    <w:rsid w:val="00CF2F66"/>
    <w:rsid w:val="00CF472D"/>
    <w:rsid w:val="00CF7868"/>
    <w:rsid w:val="00D017E8"/>
    <w:rsid w:val="00D02131"/>
    <w:rsid w:val="00D04BFD"/>
    <w:rsid w:val="00D05D71"/>
    <w:rsid w:val="00D05DAA"/>
    <w:rsid w:val="00D07468"/>
    <w:rsid w:val="00D1288B"/>
    <w:rsid w:val="00D1399C"/>
    <w:rsid w:val="00D20F60"/>
    <w:rsid w:val="00D223CA"/>
    <w:rsid w:val="00D237FA"/>
    <w:rsid w:val="00D25874"/>
    <w:rsid w:val="00D26481"/>
    <w:rsid w:val="00D51046"/>
    <w:rsid w:val="00D64362"/>
    <w:rsid w:val="00D66723"/>
    <w:rsid w:val="00D7523E"/>
    <w:rsid w:val="00D83171"/>
    <w:rsid w:val="00D86522"/>
    <w:rsid w:val="00D941CE"/>
    <w:rsid w:val="00D95800"/>
    <w:rsid w:val="00DA128A"/>
    <w:rsid w:val="00DA583F"/>
    <w:rsid w:val="00DA60D0"/>
    <w:rsid w:val="00DB31B6"/>
    <w:rsid w:val="00DB3C85"/>
    <w:rsid w:val="00DC3CDC"/>
    <w:rsid w:val="00DC4336"/>
    <w:rsid w:val="00DC56BB"/>
    <w:rsid w:val="00DC5AF8"/>
    <w:rsid w:val="00DD22BC"/>
    <w:rsid w:val="00DD672D"/>
    <w:rsid w:val="00E01238"/>
    <w:rsid w:val="00E0460E"/>
    <w:rsid w:val="00E11752"/>
    <w:rsid w:val="00E15783"/>
    <w:rsid w:val="00E1637D"/>
    <w:rsid w:val="00E32C8A"/>
    <w:rsid w:val="00E43F7C"/>
    <w:rsid w:val="00E472E3"/>
    <w:rsid w:val="00E50796"/>
    <w:rsid w:val="00E52C1B"/>
    <w:rsid w:val="00E546AE"/>
    <w:rsid w:val="00E611F7"/>
    <w:rsid w:val="00E6656D"/>
    <w:rsid w:val="00E66DE8"/>
    <w:rsid w:val="00E70754"/>
    <w:rsid w:val="00E770FA"/>
    <w:rsid w:val="00E77153"/>
    <w:rsid w:val="00E858CD"/>
    <w:rsid w:val="00E93AEE"/>
    <w:rsid w:val="00E95F82"/>
    <w:rsid w:val="00EA5A6C"/>
    <w:rsid w:val="00EA60B1"/>
    <w:rsid w:val="00EB466B"/>
    <w:rsid w:val="00EE1221"/>
    <w:rsid w:val="00EF7085"/>
    <w:rsid w:val="00F2331E"/>
    <w:rsid w:val="00F27CC7"/>
    <w:rsid w:val="00F4027A"/>
    <w:rsid w:val="00F4152D"/>
    <w:rsid w:val="00F42877"/>
    <w:rsid w:val="00F443E1"/>
    <w:rsid w:val="00F50B28"/>
    <w:rsid w:val="00F547C0"/>
    <w:rsid w:val="00F63AB6"/>
    <w:rsid w:val="00F65457"/>
    <w:rsid w:val="00F7177A"/>
    <w:rsid w:val="00F75994"/>
    <w:rsid w:val="00F77188"/>
    <w:rsid w:val="00F82B69"/>
    <w:rsid w:val="00F95005"/>
    <w:rsid w:val="00FB3AA8"/>
    <w:rsid w:val="00FB787F"/>
    <w:rsid w:val="00FC2E32"/>
    <w:rsid w:val="00FD369E"/>
    <w:rsid w:val="00FE34DF"/>
    <w:rsid w:val="00FF27C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efaultImageDpi w14:val="300"/>
  <w15:docId w15:val="{C3756BDC-0214-4D77-86CE-B218E3861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ar"/>
    <w:uiPriority w:val="9"/>
    <w:qFormat/>
    <w:rsid w:val="007F0BD1"/>
    <w:pPr>
      <w:spacing w:before="100" w:beforeAutospacing="1" w:after="100" w:afterAutospacing="1"/>
      <w:outlineLvl w:val="2"/>
    </w:pPr>
    <w:rPr>
      <w:rFonts w:ascii="Times New Roman" w:eastAsia="Times New Roman" w:hAnsi="Times New Roman" w:cs="Times New Roman"/>
      <w:b/>
      <w:bCs/>
      <w:sz w:val="27"/>
      <w:szCs w:val="27"/>
      <w:lang w:val="es-ES"/>
    </w:rPr>
  </w:style>
  <w:style w:type="paragraph" w:styleId="Ttulo5">
    <w:name w:val="heading 5"/>
    <w:basedOn w:val="Normal"/>
    <w:next w:val="Normal"/>
    <w:link w:val="Ttulo5Car"/>
    <w:uiPriority w:val="9"/>
    <w:semiHidden/>
    <w:unhideWhenUsed/>
    <w:qFormat/>
    <w:rsid w:val="00031654"/>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1B3D"/>
    <w:pPr>
      <w:tabs>
        <w:tab w:val="center" w:pos="4252"/>
        <w:tab w:val="right" w:pos="8504"/>
      </w:tabs>
    </w:pPr>
  </w:style>
  <w:style w:type="character" w:customStyle="1" w:styleId="EncabezadoCar">
    <w:name w:val="Encabezado Car"/>
    <w:basedOn w:val="Fuentedeprrafopredeter"/>
    <w:link w:val="Encabezado"/>
    <w:uiPriority w:val="99"/>
    <w:rsid w:val="007E1B3D"/>
  </w:style>
  <w:style w:type="paragraph" w:styleId="Piedepgina">
    <w:name w:val="footer"/>
    <w:basedOn w:val="Normal"/>
    <w:link w:val="PiedepginaCar"/>
    <w:uiPriority w:val="99"/>
    <w:unhideWhenUsed/>
    <w:rsid w:val="007E1B3D"/>
    <w:pPr>
      <w:tabs>
        <w:tab w:val="center" w:pos="4252"/>
        <w:tab w:val="right" w:pos="8504"/>
      </w:tabs>
    </w:pPr>
  </w:style>
  <w:style w:type="character" w:customStyle="1" w:styleId="PiedepginaCar">
    <w:name w:val="Pie de página Car"/>
    <w:basedOn w:val="Fuentedeprrafopredeter"/>
    <w:link w:val="Piedepgina"/>
    <w:uiPriority w:val="99"/>
    <w:rsid w:val="007E1B3D"/>
  </w:style>
  <w:style w:type="paragraph" w:styleId="Textodeglobo">
    <w:name w:val="Balloon Text"/>
    <w:basedOn w:val="Normal"/>
    <w:link w:val="TextodegloboCar"/>
    <w:uiPriority w:val="99"/>
    <w:semiHidden/>
    <w:unhideWhenUsed/>
    <w:rsid w:val="007E1B3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7E1B3D"/>
    <w:rPr>
      <w:rFonts w:ascii="Lucida Grande" w:hAnsi="Lucida Grande" w:cs="Lucida Grande"/>
      <w:sz w:val="18"/>
      <w:szCs w:val="18"/>
    </w:rPr>
  </w:style>
  <w:style w:type="table" w:styleId="Tablaconcuadrcula">
    <w:name w:val="Table Grid"/>
    <w:basedOn w:val="Tablanormal"/>
    <w:rsid w:val="00753656"/>
    <w:rPr>
      <w:rFonts w:eastAsiaTheme="minorHAns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53656"/>
    <w:pPr>
      <w:spacing w:after="200" w:line="276" w:lineRule="auto"/>
      <w:ind w:left="720"/>
      <w:contextualSpacing/>
    </w:pPr>
    <w:rPr>
      <w:rFonts w:eastAsiaTheme="minorHAnsi"/>
      <w:sz w:val="22"/>
      <w:szCs w:val="22"/>
      <w:lang w:val="es-ES" w:eastAsia="en-US"/>
    </w:rPr>
  </w:style>
  <w:style w:type="paragraph" w:customStyle="1" w:styleId="bopvdetalle">
    <w:name w:val="bopvdetalle"/>
    <w:basedOn w:val="Normal"/>
    <w:rsid w:val="002F7347"/>
    <w:pPr>
      <w:ind w:firstLine="180"/>
      <w:jc w:val="both"/>
    </w:pPr>
    <w:rPr>
      <w:rFonts w:ascii="Arial" w:eastAsia="Times New Roman" w:hAnsi="Arial" w:cs="Arial"/>
      <w:sz w:val="20"/>
      <w:szCs w:val="20"/>
      <w:lang w:val="es-ES"/>
    </w:rPr>
  </w:style>
  <w:style w:type="paragraph" w:customStyle="1" w:styleId="articulo1">
    <w:name w:val="articulo1"/>
    <w:basedOn w:val="Normal"/>
    <w:rsid w:val="002F7347"/>
    <w:pPr>
      <w:spacing w:before="360" w:after="180"/>
    </w:pPr>
    <w:rPr>
      <w:rFonts w:ascii="Times New Roman" w:eastAsia="Times New Roman" w:hAnsi="Times New Roman" w:cs="Times New Roman"/>
      <w:b/>
      <w:bCs/>
      <w:lang w:val="es-ES"/>
    </w:rPr>
  </w:style>
  <w:style w:type="paragraph" w:customStyle="1" w:styleId="parrafo1">
    <w:name w:val="parrafo1"/>
    <w:basedOn w:val="Normal"/>
    <w:rsid w:val="002F7347"/>
    <w:pPr>
      <w:spacing w:before="180" w:after="180"/>
      <w:ind w:firstLine="360"/>
      <w:jc w:val="both"/>
    </w:pPr>
    <w:rPr>
      <w:rFonts w:ascii="Times New Roman" w:eastAsia="Times New Roman" w:hAnsi="Times New Roman" w:cs="Times New Roman"/>
      <w:lang w:val="es-ES"/>
    </w:rPr>
  </w:style>
  <w:style w:type="character" w:styleId="Hipervnculo">
    <w:name w:val="Hyperlink"/>
    <w:basedOn w:val="Fuentedeprrafopredeter"/>
    <w:uiPriority w:val="99"/>
    <w:unhideWhenUsed/>
    <w:rsid w:val="00125903"/>
    <w:rPr>
      <w:color w:val="0000FF" w:themeColor="hyperlink"/>
      <w:u w:val="single"/>
    </w:rPr>
  </w:style>
  <w:style w:type="character" w:customStyle="1" w:styleId="Ttulo3Car">
    <w:name w:val="Título 3 Car"/>
    <w:basedOn w:val="Fuentedeprrafopredeter"/>
    <w:link w:val="Ttulo3"/>
    <w:uiPriority w:val="9"/>
    <w:rsid w:val="007F0BD1"/>
    <w:rPr>
      <w:rFonts w:ascii="Times New Roman" w:eastAsia="Times New Roman" w:hAnsi="Times New Roman" w:cs="Times New Roman"/>
      <w:b/>
      <w:bCs/>
      <w:sz w:val="27"/>
      <w:szCs w:val="27"/>
      <w:lang w:val="es-ES"/>
    </w:rPr>
  </w:style>
  <w:style w:type="paragraph" w:styleId="NormalWeb">
    <w:name w:val="Normal (Web)"/>
    <w:basedOn w:val="Normal"/>
    <w:uiPriority w:val="99"/>
    <w:semiHidden/>
    <w:unhideWhenUsed/>
    <w:rsid w:val="007F0BD1"/>
    <w:pPr>
      <w:spacing w:before="100" w:beforeAutospacing="1" w:after="100" w:afterAutospacing="1"/>
    </w:pPr>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D07468"/>
    <w:rPr>
      <w:sz w:val="16"/>
      <w:szCs w:val="16"/>
    </w:rPr>
  </w:style>
  <w:style w:type="paragraph" w:styleId="Textocomentario">
    <w:name w:val="annotation text"/>
    <w:basedOn w:val="Normal"/>
    <w:link w:val="TextocomentarioCar"/>
    <w:uiPriority w:val="99"/>
    <w:semiHidden/>
    <w:unhideWhenUsed/>
    <w:rsid w:val="00D07468"/>
    <w:rPr>
      <w:sz w:val="20"/>
      <w:szCs w:val="20"/>
    </w:rPr>
  </w:style>
  <w:style w:type="character" w:customStyle="1" w:styleId="TextocomentarioCar">
    <w:name w:val="Texto comentario Car"/>
    <w:basedOn w:val="Fuentedeprrafopredeter"/>
    <w:link w:val="Textocomentario"/>
    <w:uiPriority w:val="99"/>
    <w:semiHidden/>
    <w:rsid w:val="00D07468"/>
    <w:rPr>
      <w:sz w:val="20"/>
      <w:szCs w:val="20"/>
    </w:rPr>
  </w:style>
  <w:style w:type="paragraph" w:styleId="Asuntodelcomentario">
    <w:name w:val="annotation subject"/>
    <w:basedOn w:val="Textocomentario"/>
    <w:next w:val="Textocomentario"/>
    <w:link w:val="AsuntodelcomentarioCar"/>
    <w:uiPriority w:val="99"/>
    <w:semiHidden/>
    <w:unhideWhenUsed/>
    <w:rsid w:val="00D07468"/>
    <w:rPr>
      <w:b/>
      <w:bCs/>
    </w:rPr>
  </w:style>
  <w:style w:type="character" w:customStyle="1" w:styleId="AsuntodelcomentarioCar">
    <w:name w:val="Asunto del comentario Car"/>
    <w:basedOn w:val="TextocomentarioCar"/>
    <w:link w:val="Asuntodelcomentario"/>
    <w:uiPriority w:val="99"/>
    <w:semiHidden/>
    <w:rsid w:val="00D07468"/>
    <w:rPr>
      <w:b/>
      <w:bCs/>
      <w:sz w:val="20"/>
      <w:szCs w:val="20"/>
    </w:rPr>
  </w:style>
  <w:style w:type="character" w:customStyle="1" w:styleId="Ttulo5Car">
    <w:name w:val="Título 5 Car"/>
    <w:basedOn w:val="Fuentedeprrafopredeter"/>
    <w:link w:val="Ttulo5"/>
    <w:uiPriority w:val="9"/>
    <w:semiHidden/>
    <w:rsid w:val="00031654"/>
    <w:rPr>
      <w:rFonts w:asciiTheme="majorHAnsi" w:eastAsiaTheme="majorEastAsia" w:hAnsiTheme="majorHAnsi" w:cstheme="majorBidi"/>
      <w:color w:val="365F91" w:themeColor="accent1" w:themeShade="BF"/>
    </w:rPr>
  </w:style>
  <w:style w:type="paragraph" w:customStyle="1" w:styleId="parrafo">
    <w:name w:val="parrafo"/>
    <w:basedOn w:val="Normal"/>
    <w:rsid w:val="00031654"/>
    <w:pPr>
      <w:spacing w:before="100" w:beforeAutospacing="1" w:after="100" w:afterAutospacing="1"/>
    </w:pPr>
    <w:rPr>
      <w:rFonts w:ascii="Times New Roman" w:eastAsia="Times New Roman" w:hAnsi="Times New Roman" w:cs="Times New Roman"/>
      <w:lang w:val="eu-ES" w:eastAsia="eu-ES"/>
    </w:rPr>
  </w:style>
  <w:style w:type="character" w:styleId="nfasis">
    <w:name w:val="Emphasis"/>
    <w:basedOn w:val="Fuentedeprrafopredeter"/>
    <w:uiPriority w:val="20"/>
    <w:qFormat/>
    <w:rsid w:val="00031654"/>
    <w:rPr>
      <w:i/>
      <w:iCs/>
    </w:rPr>
  </w:style>
  <w:style w:type="paragraph" w:customStyle="1" w:styleId="parrafo2">
    <w:name w:val="parrafo_2"/>
    <w:basedOn w:val="Normal"/>
    <w:rsid w:val="00031654"/>
    <w:pPr>
      <w:spacing w:before="100" w:beforeAutospacing="1" w:after="100" w:afterAutospacing="1"/>
    </w:pPr>
    <w:rPr>
      <w:rFonts w:ascii="Times New Roman" w:eastAsia="Times New Roman" w:hAnsi="Times New Roman" w:cs="Times New Roman"/>
      <w:lang w:val="eu-ES" w:eastAsia="eu-ES"/>
    </w:rPr>
  </w:style>
  <w:style w:type="character" w:styleId="Textoennegrita">
    <w:name w:val="Strong"/>
    <w:basedOn w:val="Fuentedeprrafopredeter"/>
    <w:uiPriority w:val="22"/>
    <w:qFormat/>
    <w:rsid w:val="00324E3C"/>
    <w:rPr>
      <w:b/>
      <w:bCs/>
    </w:rPr>
  </w:style>
  <w:style w:type="character" w:styleId="Hipervnculovisitado">
    <w:name w:val="FollowedHyperlink"/>
    <w:basedOn w:val="Fuentedeprrafopredeter"/>
    <w:uiPriority w:val="99"/>
    <w:semiHidden/>
    <w:unhideWhenUsed/>
    <w:rsid w:val="0085759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934253">
      <w:bodyDiv w:val="1"/>
      <w:marLeft w:val="0"/>
      <w:marRight w:val="0"/>
      <w:marTop w:val="0"/>
      <w:marBottom w:val="0"/>
      <w:divBdr>
        <w:top w:val="none" w:sz="0" w:space="0" w:color="auto"/>
        <w:left w:val="none" w:sz="0" w:space="0" w:color="auto"/>
        <w:bottom w:val="none" w:sz="0" w:space="0" w:color="auto"/>
        <w:right w:val="none" w:sz="0" w:space="0" w:color="auto"/>
      </w:divBdr>
    </w:div>
    <w:div w:id="470561830">
      <w:bodyDiv w:val="1"/>
      <w:marLeft w:val="0"/>
      <w:marRight w:val="0"/>
      <w:marTop w:val="0"/>
      <w:marBottom w:val="0"/>
      <w:divBdr>
        <w:top w:val="none" w:sz="0" w:space="0" w:color="auto"/>
        <w:left w:val="none" w:sz="0" w:space="0" w:color="auto"/>
        <w:bottom w:val="none" w:sz="0" w:space="0" w:color="auto"/>
        <w:right w:val="none" w:sz="0" w:space="0" w:color="auto"/>
      </w:divBdr>
      <w:divsChild>
        <w:div w:id="1670792464">
          <w:marLeft w:val="0"/>
          <w:marRight w:val="0"/>
          <w:marTop w:val="720"/>
          <w:marBottom w:val="720"/>
          <w:divBdr>
            <w:top w:val="none" w:sz="0" w:space="0" w:color="auto"/>
            <w:left w:val="none" w:sz="0" w:space="0" w:color="auto"/>
            <w:bottom w:val="none" w:sz="0" w:space="0" w:color="auto"/>
            <w:right w:val="none" w:sz="0" w:space="0" w:color="auto"/>
          </w:divBdr>
          <w:divsChild>
            <w:div w:id="2009942681">
              <w:marLeft w:val="0"/>
              <w:marRight w:val="0"/>
              <w:marTop w:val="0"/>
              <w:marBottom w:val="0"/>
              <w:divBdr>
                <w:top w:val="none" w:sz="0" w:space="0" w:color="auto"/>
                <w:left w:val="none" w:sz="0" w:space="0" w:color="auto"/>
                <w:bottom w:val="none" w:sz="0" w:space="0" w:color="auto"/>
                <w:right w:val="none" w:sz="0" w:space="0" w:color="auto"/>
              </w:divBdr>
              <w:divsChild>
                <w:div w:id="1883978712">
                  <w:marLeft w:val="0"/>
                  <w:marRight w:val="0"/>
                  <w:marTop w:val="0"/>
                  <w:marBottom w:val="0"/>
                  <w:divBdr>
                    <w:top w:val="single" w:sz="6" w:space="12" w:color="CCCCCC"/>
                    <w:left w:val="none" w:sz="0" w:space="0" w:color="auto"/>
                    <w:bottom w:val="none" w:sz="0" w:space="0" w:color="auto"/>
                    <w:right w:val="none" w:sz="0" w:space="0" w:color="auto"/>
                  </w:divBdr>
                </w:div>
              </w:divsChild>
            </w:div>
          </w:divsChild>
        </w:div>
      </w:divsChild>
    </w:div>
    <w:div w:id="631447946">
      <w:bodyDiv w:val="1"/>
      <w:marLeft w:val="0"/>
      <w:marRight w:val="0"/>
      <w:marTop w:val="0"/>
      <w:marBottom w:val="0"/>
      <w:divBdr>
        <w:top w:val="none" w:sz="0" w:space="0" w:color="auto"/>
        <w:left w:val="none" w:sz="0" w:space="0" w:color="auto"/>
        <w:bottom w:val="none" w:sz="0" w:space="0" w:color="auto"/>
        <w:right w:val="none" w:sz="0" w:space="0" w:color="auto"/>
      </w:divBdr>
    </w:div>
    <w:div w:id="802191441">
      <w:bodyDiv w:val="1"/>
      <w:marLeft w:val="0"/>
      <w:marRight w:val="0"/>
      <w:marTop w:val="0"/>
      <w:marBottom w:val="0"/>
      <w:divBdr>
        <w:top w:val="none" w:sz="0" w:space="0" w:color="auto"/>
        <w:left w:val="none" w:sz="0" w:space="0" w:color="auto"/>
        <w:bottom w:val="none" w:sz="0" w:space="0" w:color="auto"/>
        <w:right w:val="none" w:sz="0" w:space="0" w:color="auto"/>
      </w:divBdr>
      <w:divsChild>
        <w:div w:id="677774451">
          <w:marLeft w:val="0"/>
          <w:marRight w:val="0"/>
          <w:marTop w:val="0"/>
          <w:marBottom w:val="0"/>
          <w:divBdr>
            <w:top w:val="none" w:sz="0" w:space="0" w:color="auto"/>
            <w:left w:val="none" w:sz="0" w:space="0" w:color="auto"/>
            <w:bottom w:val="none" w:sz="0" w:space="0" w:color="auto"/>
            <w:right w:val="none" w:sz="0" w:space="0" w:color="auto"/>
          </w:divBdr>
        </w:div>
      </w:divsChild>
    </w:div>
    <w:div w:id="815033761">
      <w:bodyDiv w:val="1"/>
      <w:marLeft w:val="0"/>
      <w:marRight w:val="0"/>
      <w:marTop w:val="0"/>
      <w:marBottom w:val="0"/>
      <w:divBdr>
        <w:top w:val="none" w:sz="0" w:space="0" w:color="auto"/>
        <w:left w:val="none" w:sz="0" w:space="0" w:color="auto"/>
        <w:bottom w:val="none" w:sz="0" w:space="0" w:color="auto"/>
        <w:right w:val="none" w:sz="0" w:space="0" w:color="auto"/>
      </w:divBdr>
    </w:div>
    <w:div w:id="989793778">
      <w:bodyDiv w:val="1"/>
      <w:marLeft w:val="0"/>
      <w:marRight w:val="0"/>
      <w:marTop w:val="0"/>
      <w:marBottom w:val="0"/>
      <w:divBdr>
        <w:top w:val="none" w:sz="0" w:space="0" w:color="auto"/>
        <w:left w:val="none" w:sz="0" w:space="0" w:color="auto"/>
        <w:bottom w:val="none" w:sz="0" w:space="0" w:color="auto"/>
        <w:right w:val="none" w:sz="0" w:space="0" w:color="auto"/>
      </w:divBdr>
      <w:divsChild>
        <w:div w:id="1458793031">
          <w:marLeft w:val="0"/>
          <w:marRight w:val="0"/>
          <w:marTop w:val="0"/>
          <w:marBottom w:val="0"/>
          <w:divBdr>
            <w:top w:val="none" w:sz="0" w:space="0" w:color="auto"/>
            <w:left w:val="none" w:sz="0" w:space="0" w:color="auto"/>
            <w:bottom w:val="none" w:sz="0" w:space="0" w:color="auto"/>
            <w:right w:val="none" w:sz="0" w:space="0" w:color="auto"/>
          </w:divBdr>
          <w:divsChild>
            <w:div w:id="1056318419">
              <w:marLeft w:val="0"/>
              <w:marRight w:val="0"/>
              <w:marTop w:val="0"/>
              <w:marBottom w:val="0"/>
              <w:divBdr>
                <w:top w:val="none" w:sz="0" w:space="0" w:color="auto"/>
                <w:left w:val="none" w:sz="0" w:space="0" w:color="auto"/>
                <w:bottom w:val="none" w:sz="0" w:space="0" w:color="auto"/>
                <w:right w:val="none" w:sz="0" w:space="0" w:color="auto"/>
              </w:divBdr>
              <w:divsChild>
                <w:div w:id="1054232520">
                  <w:marLeft w:val="0"/>
                  <w:marRight w:val="0"/>
                  <w:marTop w:val="0"/>
                  <w:marBottom w:val="0"/>
                  <w:divBdr>
                    <w:top w:val="none" w:sz="0" w:space="0" w:color="auto"/>
                    <w:left w:val="none" w:sz="0" w:space="0" w:color="auto"/>
                    <w:bottom w:val="none" w:sz="0" w:space="0" w:color="auto"/>
                    <w:right w:val="none" w:sz="0" w:space="0" w:color="auto"/>
                  </w:divBdr>
                  <w:divsChild>
                    <w:div w:id="2145659778">
                      <w:marLeft w:val="0"/>
                      <w:marRight w:val="0"/>
                      <w:marTop w:val="0"/>
                      <w:marBottom w:val="0"/>
                      <w:divBdr>
                        <w:top w:val="none" w:sz="0" w:space="0" w:color="auto"/>
                        <w:left w:val="none" w:sz="0" w:space="0" w:color="auto"/>
                        <w:bottom w:val="none" w:sz="0" w:space="0" w:color="auto"/>
                        <w:right w:val="none" w:sz="0" w:space="0" w:color="auto"/>
                      </w:divBdr>
                      <w:divsChild>
                        <w:div w:id="355473022">
                          <w:marLeft w:val="0"/>
                          <w:marRight w:val="0"/>
                          <w:marTop w:val="450"/>
                          <w:marBottom w:val="0"/>
                          <w:divBdr>
                            <w:top w:val="none" w:sz="0" w:space="0" w:color="auto"/>
                            <w:left w:val="none" w:sz="0" w:space="0" w:color="auto"/>
                            <w:bottom w:val="none" w:sz="0" w:space="0" w:color="auto"/>
                            <w:right w:val="none" w:sz="0" w:space="0" w:color="auto"/>
                          </w:divBdr>
                          <w:divsChild>
                            <w:div w:id="1819222339">
                              <w:marLeft w:val="0"/>
                              <w:marRight w:val="0"/>
                              <w:marTop w:val="0"/>
                              <w:marBottom w:val="0"/>
                              <w:divBdr>
                                <w:top w:val="none" w:sz="0" w:space="0" w:color="auto"/>
                                <w:left w:val="none" w:sz="0" w:space="0" w:color="auto"/>
                                <w:bottom w:val="none" w:sz="0" w:space="0" w:color="auto"/>
                                <w:right w:val="none" w:sz="0" w:space="0" w:color="auto"/>
                              </w:divBdr>
                              <w:divsChild>
                                <w:div w:id="943420664">
                                  <w:marLeft w:val="0"/>
                                  <w:marRight w:val="0"/>
                                  <w:marTop w:val="0"/>
                                  <w:marBottom w:val="0"/>
                                  <w:divBdr>
                                    <w:top w:val="none" w:sz="0" w:space="0" w:color="auto"/>
                                    <w:left w:val="none" w:sz="0" w:space="0" w:color="auto"/>
                                    <w:bottom w:val="none" w:sz="0" w:space="0" w:color="auto"/>
                                    <w:right w:val="none" w:sz="0" w:space="0" w:color="auto"/>
                                  </w:divBdr>
                                  <w:divsChild>
                                    <w:div w:id="1506019397">
                                      <w:marLeft w:val="0"/>
                                      <w:marRight w:val="0"/>
                                      <w:marTop w:val="0"/>
                                      <w:marBottom w:val="0"/>
                                      <w:divBdr>
                                        <w:top w:val="none" w:sz="0" w:space="0" w:color="auto"/>
                                        <w:left w:val="none" w:sz="0" w:space="0" w:color="auto"/>
                                        <w:bottom w:val="none" w:sz="0" w:space="0" w:color="auto"/>
                                        <w:right w:val="none" w:sz="0" w:space="0" w:color="auto"/>
                                      </w:divBdr>
                                      <w:divsChild>
                                        <w:div w:id="16777418">
                                          <w:marLeft w:val="0"/>
                                          <w:marRight w:val="0"/>
                                          <w:marTop w:val="0"/>
                                          <w:marBottom w:val="0"/>
                                          <w:divBdr>
                                            <w:top w:val="none" w:sz="0" w:space="0" w:color="auto"/>
                                            <w:left w:val="none" w:sz="0" w:space="0" w:color="auto"/>
                                            <w:bottom w:val="none" w:sz="0" w:space="0" w:color="auto"/>
                                            <w:right w:val="none" w:sz="0" w:space="0" w:color="auto"/>
                                          </w:divBdr>
                                          <w:divsChild>
                                            <w:div w:id="1985545400">
                                              <w:marLeft w:val="0"/>
                                              <w:marRight w:val="0"/>
                                              <w:marTop w:val="0"/>
                                              <w:marBottom w:val="0"/>
                                              <w:divBdr>
                                                <w:top w:val="none" w:sz="0" w:space="0" w:color="auto"/>
                                                <w:left w:val="none" w:sz="0" w:space="0" w:color="auto"/>
                                                <w:bottom w:val="none" w:sz="0" w:space="0" w:color="auto"/>
                                                <w:right w:val="none" w:sz="0" w:space="0" w:color="auto"/>
                                              </w:divBdr>
                                              <w:divsChild>
                                                <w:div w:id="1679307509">
                                                  <w:marLeft w:val="0"/>
                                                  <w:marRight w:val="0"/>
                                                  <w:marTop w:val="0"/>
                                                  <w:marBottom w:val="0"/>
                                                  <w:divBdr>
                                                    <w:top w:val="none" w:sz="0" w:space="0" w:color="auto"/>
                                                    <w:left w:val="none" w:sz="0" w:space="0" w:color="auto"/>
                                                    <w:bottom w:val="none" w:sz="0" w:space="0" w:color="auto"/>
                                                    <w:right w:val="none" w:sz="0" w:space="0" w:color="auto"/>
                                                  </w:divBdr>
                                                  <w:divsChild>
                                                    <w:div w:id="987905184">
                                                      <w:marLeft w:val="0"/>
                                                      <w:marRight w:val="0"/>
                                                      <w:marTop w:val="0"/>
                                                      <w:marBottom w:val="0"/>
                                                      <w:divBdr>
                                                        <w:top w:val="none" w:sz="0" w:space="0" w:color="auto"/>
                                                        <w:left w:val="none" w:sz="0" w:space="0" w:color="auto"/>
                                                        <w:bottom w:val="none" w:sz="0" w:space="0" w:color="auto"/>
                                                        <w:right w:val="none" w:sz="0" w:space="0" w:color="auto"/>
                                                      </w:divBdr>
                                                      <w:divsChild>
                                                        <w:div w:id="637805665">
                                                          <w:marLeft w:val="0"/>
                                                          <w:marRight w:val="0"/>
                                                          <w:marTop w:val="0"/>
                                                          <w:marBottom w:val="0"/>
                                                          <w:divBdr>
                                                            <w:top w:val="none" w:sz="0" w:space="0" w:color="auto"/>
                                                            <w:left w:val="none" w:sz="0" w:space="0" w:color="auto"/>
                                                            <w:bottom w:val="none" w:sz="0" w:space="0" w:color="auto"/>
                                                            <w:right w:val="none" w:sz="0" w:space="0" w:color="auto"/>
                                                          </w:divBdr>
                                                          <w:divsChild>
                                                            <w:div w:id="2062434132">
                                                              <w:marLeft w:val="0"/>
                                                              <w:marRight w:val="0"/>
                                                              <w:marTop w:val="0"/>
                                                              <w:marBottom w:val="0"/>
                                                              <w:divBdr>
                                                                <w:top w:val="none" w:sz="0" w:space="0" w:color="auto"/>
                                                                <w:left w:val="none" w:sz="0" w:space="0" w:color="auto"/>
                                                                <w:bottom w:val="none" w:sz="0" w:space="0" w:color="auto"/>
                                                                <w:right w:val="none" w:sz="0" w:space="0" w:color="auto"/>
                                                              </w:divBdr>
                                                              <w:divsChild>
                                                                <w:div w:id="2031832720">
                                                                  <w:marLeft w:val="0"/>
                                                                  <w:marRight w:val="0"/>
                                                                  <w:marTop w:val="0"/>
                                                                  <w:marBottom w:val="0"/>
                                                                  <w:divBdr>
                                                                    <w:top w:val="none" w:sz="0" w:space="0" w:color="auto"/>
                                                                    <w:left w:val="none" w:sz="0" w:space="0" w:color="auto"/>
                                                                    <w:bottom w:val="none" w:sz="0" w:space="0" w:color="auto"/>
                                                                    <w:right w:val="none" w:sz="0" w:space="0" w:color="auto"/>
                                                                  </w:divBdr>
                                                                  <w:divsChild>
                                                                    <w:div w:id="630719625">
                                                                      <w:marLeft w:val="0"/>
                                                                      <w:marRight w:val="0"/>
                                                                      <w:marTop w:val="0"/>
                                                                      <w:marBottom w:val="0"/>
                                                                      <w:divBdr>
                                                                        <w:top w:val="single" w:sz="6" w:space="0" w:color="DADADA"/>
                                                                        <w:left w:val="single" w:sz="6" w:space="0" w:color="DADADA"/>
                                                                        <w:bottom w:val="single" w:sz="6" w:space="4" w:color="DADADA"/>
                                                                        <w:right w:val="single" w:sz="6" w:space="0" w:color="DADADA"/>
                                                                      </w:divBdr>
                                                                      <w:divsChild>
                                                                        <w:div w:id="839929255">
                                                                          <w:marLeft w:val="0"/>
                                                                          <w:marRight w:val="0"/>
                                                                          <w:marTop w:val="0"/>
                                                                          <w:marBottom w:val="0"/>
                                                                          <w:divBdr>
                                                                            <w:top w:val="none" w:sz="0" w:space="0" w:color="auto"/>
                                                                            <w:left w:val="none" w:sz="0" w:space="0" w:color="auto"/>
                                                                            <w:bottom w:val="none" w:sz="0" w:space="0" w:color="auto"/>
                                                                            <w:right w:val="none" w:sz="0" w:space="0" w:color="auto"/>
                                                                          </w:divBdr>
                                                                          <w:divsChild>
                                                                            <w:div w:id="1729567557">
                                                                              <w:marLeft w:val="0"/>
                                                                              <w:marRight w:val="0"/>
                                                                              <w:marTop w:val="0"/>
                                                                              <w:marBottom w:val="0"/>
                                                                              <w:divBdr>
                                                                                <w:top w:val="none" w:sz="0" w:space="0" w:color="auto"/>
                                                                                <w:left w:val="none" w:sz="0" w:space="0" w:color="auto"/>
                                                                                <w:bottom w:val="none" w:sz="0" w:space="0" w:color="auto"/>
                                                                                <w:right w:val="none" w:sz="0" w:space="0" w:color="auto"/>
                                                                              </w:divBdr>
                                                                              <w:divsChild>
                                                                                <w:div w:id="1433624799">
                                                                                  <w:marLeft w:val="0"/>
                                                                                  <w:marRight w:val="0"/>
                                                                                  <w:marTop w:val="0"/>
                                                                                  <w:marBottom w:val="0"/>
                                                                                  <w:divBdr>
                                                                                    <w:top w:val="none" w:sz="0" w:space="0" w:color="auto"/>
                                                                                    <w:left w:val="none" w:sz="0" w:space="0" w:color="auto"/>
                                                                                    <w:bottom w:val="none" w:sz="0" w:space="0" w:color="auto"/>
                                                                                    <w:right w:val="none" w:sz="0" w:space="0" w:color="auto"/>
                                                                                  </w:divBdr>
                                                                                  <w:divsChild>
                                                                                    <w:div w:id="621228737">
                                                                                      <w:marLeft w:val="0"/>
                                                                                      <w:marRight w:val="0"/>
                                                                                      <w:marTop w:val="0"/>
                                                                                      <w:marBottom w:val="0"/>
                                                                                      <w:divBdr>
                                                                                        <w:top w:val="none" w:sz="0" w:space="0" w:color="auto"/>
                                                                                        <w:left w:val="none" w:sz="0" w:space="0" w:color="auto"/>
                                                                                        <w:bottom w:val="none" w:sz="0" w:space="0" w:color="auto"/>
                                                                                        <w:right w:val="none" w:sz="0" w:space="0" w:color="auto"/>
                                                                                      </w:divBdr>
                                                                                    </w:div>
                                                                                    <w:div w:id="878736448">
                                                                                      <w:marLeft w:val="0"/>
                                                                                      <w:marRight w:val="0"/>
                                                                                      <w:marTop w:val="0"/>
                                                                                      <w:marBottom w:val="0"/>
                                                                                      <w:divBdr>
                                                                                        <w:top w:val="none" w:sz="0" w:space="0" w:color="auto"/>
                                                                                        <w:left w:val="none" w:sz="0" w:space="0" w:color="auto"/>
                                                                                        <w:bottom w:val="none" w:sz="0" w:space="0" w:color="auto"/>
                                                                                        <w:right w:val="none" w:sz="0" w:space="0" w:color="auto"/>
                                                                                      </w:divBdr>
                                                                                    </w:div>
                                                                                    <w:div w:id="1863088126">
                                                                                      <w:marLeft w:val="0"/>
                                                                                      <w:marRight w:val="0"/>
                                                                                      <w:marTop w:val="0"/>
                                                                                      <w:marBottom w:val="0"/>
                                                                                      <w:divBdr>
                                                                                        <w:top w:val="none" w:sz="0" w:space="0" w:color="auto"/>
                                                                                        <w:left w:val="none" w:sz="0" w:space="0" w:color="auto"/>
                                                                                        <w:bottom w:val="none" w:sz="0" w:space="0" w:color="auto"/>
                                                                                        <w:right w:val="none" w:sz="0" w:space="0" w:color="auto"/>
                                                                                      </w:divBdr>
                                                                                    </w:div>
                                                                                    <w:div w:id="1740403927">
                                                                                      <w:marLeft w:val="0"/>
                                                                                      <w:marRight w:val="0"/>
                                                                                      <w:marTop w:val="0"/>
                                                                                      <w:marBottom w:val="0"/>
                                                                                      <w:divBdr>
                                                                                        <w:top w:val="none" w:sz="0" w:space="0" w:color="auto"/>
                                                                                        <w:left w:val="none" w:sz="0" w:space="0" w:color="auto"/>
                                                                                        <w:bottom w:val="none" w:sz="0" w:space="0" w:color="auto"/>
                                                                                        <w:right w:val="none" w:sz="0" w:space="0" w:color="auto"/>
                                                                                      </w:divBdr>
                                                                                    </w:div>
                                                                                    <w:div w:id="197395586">
                                                                                      <w:marLeft w:val="0"/>
                                                                                      <w:marRight w:val="0"/>
                                                                                      <w:marTop w:val="0"/>
                                                                                      <w:marBottom w:val="0"/>
                                                                                      <w:divBdr>
                                                                                        <w:top w:val="none" w:sz="0" w:space="0" w:color="auto"/>
                                                                                        <w:left w:val="none" w:sz="0" w:space="0" w:color="auto"/>
                                                                                        <w:bottom w:val="none" w:sz="0" w:space="0" w:color="auto"/>
                                                                                        <w:right w:val="none" w:sz="0" w:space="0" w:color="auto"/>
                                                                                      </w:divBdr>
                                                                                    </w:div>
                                                                                    <w:div w:id="95753338">
                                                                                      <w:marLeft w:val="0"/>
                                                                                      <w:marRight w:val="0"/>
                                                                                      <w:marTop w:val="0"/>
                                                                                      <w:marBottom w:val="0"/>
                                                                                      <w:divBdr>
                                                                                        <w:top w:val="none" w:sz="0" w:space="0" w:color="auto"/>
                                                                                        <w:left w:val="none" w:sz="0" w:space="0" w:color="auto"/>
                                                                                        <w:bottom w:val="none" w:sz="0" w:space="0" w:color="auto"/>
                                                                                        <w:right w:val="none" w:sz="0" w:space="0" w:color="auto"/>
                                                                                      </w:divBdr>
                                                                                    </w:div>
                                                                                    <w:div w:id="336855535">
                                                                                      <w:marLeft w:val="0"/>
                                                                                      <w:marRight w:val="0"/>
                                                                                      <w:marTop w:val="0"/>
                                                                                      <w:marBottom w:val="0"/>
                                                                                      <w:divBdr>
                                                                                        <w:top w:val="none" w:sz="0" w:space="0" w:color="auto"/>
                                                                                        <w:left w:val="none" w:sz="0" w:space="0" w:color="auto"/>
                                                                                        <w:bottom w:val="none" w:sz="0" w:space="0" w:color="auto"/>
                                                                                        <w:right w:val="none" w:sz="0" w:space="0" w:color="auto"/>
                                                                                      </w:divBdr>
                                                                                    </w:div>
                                                                                    <w:div w:id="84482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5331853">
      <w:bodyDiv w:val="1"/>
      <w:marLeft w:val="0"/>
      <w:marRight w:val="0"/>
      <w:marTop w:val="0"/>
      <w:marBottom w:val="0"/>
      <w:divBdr>
        <w:top w:val="none" w:sz="0" w:space="0" w:color="auto"/>
        <w:left w:val="none" w:sz="0" w:space="0" w:color="auto"/>
        <w:bottom w:val="none" w:sz="0" w:space="0" w:color="auto"/>
        <w:right w:val="none" w:sz="0" w:space="0" w:color="auto"/>
      </w:divBdr>
      <w:divsChild>
        <w:div w:id="1885024868">
          <w:marLeft w:val="0"/>
          <w:marRight w:val="0"/>
          <w:marTop w:val="0"/>
          <w:marBottom w:val="0"/>
          <w:divBdr>
            <w:top w:val="none" w:sz="0" w:space="0" w:color="auto"/>
            <w:left w:val="none" w:sz="0" w:space="0" w:color="auto"/>
            <w:bottom w:val="none" w:sz="0" w:space="0" w:color="auto"/>
            <w:right w:val="none" w:sz="0" w:space="0" w:color="auto"/>
          </w:divBdr>
          <w:divsChild>
            <w:div w:id="415053103">
              <w:marLeft w:val="0"/>
              <w:marRight w:val="0"/>
              <w:marTop w:val="0"/>
              <w:marBottom w:val="0"/>
              <w:divBdr>
                <w:top w:val="none" w:sz="0" w:space="0" w:color="auto"/>
                <w:left w:val="none" w:sz="0" w:space="0" w:color="auto"/>
                <w:bottom w:val="none" w:sz="0" w:space="0" w:color="auto"/>
                <w:right w:val="none" w:sz="0" w:space="0" w:color="auto"/>
              </w:divBdr>
              <w:divsChild>
                <w:div w:id="1706514559">
                  <w:marLeft w:val="0"/>
                  <w:marRight w:val="0"/>
                  <w:marTop w:val="0"/>
                  <w:marBottom w:val="0"/>
                  <w:divBdr>
                    <w:top w:val="none" w:sz="0" w:space="0" w:color="auto"/>
                    <w:left w:val="none" w:sz="0" w:space="0" w:color="auto"/>
                    <w:bottom w:val="none" w:sz="0" w:space="0" w:color="auto"/>
                    <w:right w:val="none" w:sz="0" w:space="0" w:color="auto"/>
                  </w:divBdr>
                  <w:divsChild>
                    <w:div w:id="1643732991">
                      <w:marLeft w:val="0"/>
                      <w:marRight w:val="0"/>
                      <w:marTop w:val="0"/>
                      <w:marBottom w:val="0"/>
                      <w:divBdr>
                        <w:top w:val="none" w:sz="0" w:space="0" w:color="auto"/>
                        <w:left w:val="none" w:sz="0" w:space="0" w:color="auto"/>
                        <w:bottom w:val="none" w:sz="0" w:space="0" w:color="auto"/>
                        <w:right w:val="none" w:sz="0" w:space="0" w:color="auto"/>
                      </w:divBdr>
                      <w:divsChild>
                        <w:div w:id="1265648911">
                          <w:marLeft w:val="0"/>
                          <w:marRight w:val="0"/>
                          <w:marTop w:val="0"/>
                          <w:marBottom w:val="0"/>
                          <w:divBdr>
                            <w:top w:val="none" w:sz="0" w:space="0" w:color="auto"/>
                            <w:left w:val="none" w:sz="0" w:space="0" w:color="auto"/>
                            <w:bottom w:val="none" w:sz="0" w:space="0" w:color="auto"/>
                            <w:right w:val="none" w:sz="0" w:space="0" w:color="auto"/>
                          </w:divBdr>
                          <w:divsChild>
                            <w:div w:id="226914067">
                              <w:marLeft w:val="0"/>
                              <w:marRight w:val="0"/>
                              <w:marTop w:val="0"/>
                              <w:marBottom w:val="75"/>
                              <w:divBdr>
                                <w:top w:val="none" w:sz="0" w:space="0" w:color="auto"/>
                                <w:left w:val="none" w:sz="0" w:space="0" w:color="auto"/>
                                <w:bottom w:val="none" w:sz="0" w:space="0" w:color="auto"/>
                                <w:right w:val="none" w:sz="0" w:space="0" w:color="auto"/>
                              </w:divBdr>
                              <w:divsChild>
                                <w:div w:id="466583358">
                                  <w:marLeft w:val="0"/>
                                  <w:marRight w:val="75"/>
                                  <w:marTop w:val="0"/>
                                  <w:marBottom w:val="75"/>
                                  <w:divBdr>
                                    <w:top w:val="single" w:sz="6" w:space="3" w:color="ECECEC"/>
                                    <w:left w:val="single" w:sz="6" w:space="3" w:color="ECECEC"/>
                                    <w:bottom w:val="single" w:sz="6" w:space="3" w:color="ECECEC"/>
                                    <w:right w:val="single" w:sz="6" w:space="3" w:color="ECECEC"/>
                                  </w:divBdr>
                                </w:div>
                              </w:divsChild>
                            </w:div>
                          </w:divsChild>
                        </w:div>
                      </w:divsChild>
                    </w:div>
                  </w:divsChild>
                </w:div>
              </w:divsChild>
            </w:div>
          </w:divsChild>
        </w:div>
      </w:divsChild>
    </w:div>
    <w:div w:id="1474373769">
      <w:bodyDiv w:val="1"/>
      <w:marLeft w:val="0"/>
      <w:marRight w:val="0"/>
      <w:marTop w:val="0"/>
      <w:marBottom w:val="0"/>
      <w:divBdr>
        <w:top w:val="none" w:sz="0" w:space="0" w:color="auto"/>
        <w:left w:val="none" w:sz="0" w:space="0" w:color="auto"/>
        <w:bottom w:val="none" w:sz="0" w:space="0" w:color="auto"/>
        <w:right w:val="none" w:sz="0" w:space="0" w:color="auto"/>
      </w:divBdr>
    </w:div>
    <w:div w:id="1634216948">
      <w:bodyDiv w:val="1"/>
      <w:marLeft w:val="0"/>
      <w:marRight w:val="0"/>
      <w:marTop w:val="0"/>
      <w:marBottom w:val="0"/>
      <w:divBdr>
        <w:top w:val="none" w:sz="0" w:space="0" w:color="auto"/>
        <w:left w:val="none" w:sz="0" w:space="0" w:color="auto"/>
        <w:bottom w:val="none" w:sz="0" w:space="0" w:color="auto"/>
        <w:right w:val="none" w:sz="0" w:space="0" w:color="auto"/>
      </w:divBdr>
    </w:div>
    <w:div w:id="1652631862">
      <w:bodyDiv w:val="1"/>
      <w:marLeft w:val="0"/>
      <w:marRight w:val="0"/>
      <w:marTop w:val="0"/>
      <w:marBottom w:val="0"/>
      <w:divBdr>
        <w:top w:val="none" w:sz="0" w:space="0" w:color="auto"/>
        <w:left w:val="none" w:sz="0" w:space="0" w:color="auto"/>
        <w:bottom w:val="none" w:sz="0" w:space="0" w:color="auto"/>
        <w:right w:val="none" w:sz="0" w:space="0" w:color="auto"/>
      </w:divBdr>
    </w:div>
    <w:div w:id="20379223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data.euskadi.eus/catalogo/-/evolucion-del-coronavirus-covid-19-en-euskad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uskadi.eus/boletin-de-datos-sobre-la-evolucion-del-coronavirus/web01-a2korona/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Datos\mgutirod\AppData\Roaming\Microsoft\Plantillas\plantilla%20CVAIP_resolu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95232-BF39-412F-818A-32042AC4E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CVAIP_resolucion.dotx</Template>
  <TotalTime>0</TotalTime>
  <Pages>9</Pages>
  <Words>3282</Words>
  <Characters>18711</Characters>
  <Application>Microsoft Office Word</Application>
  <DocSecurity>0</DocSecurity>
  <Lines>155</Lines>
  <Paragraphs>43</Paragraphs>
  <ScaleCrop>false</ScaleCrop>
  <HeadingPairs>
    <vt:vector size="2" baseType="variant">
      <vt:variant>
        <vt:lpstr>Título</vt:lpstr>
      </vt:variant>
      <vt:variant>
        <vt:i4>1</vt:i4>
      </vt:variant>
    </vt:vector>
  </HeadingPairs>
  <TitlesOfParts>
    <vt:vector size="1" baseType="lpstr">
      <vt:lpstr/>
    </vt:vector>
  </TitlesOfParts>
  <Company>Ejie</Company>
  <LinksUpToDate>false</LinksUpToDate>
  <CharactersWithSpaces>21950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Gutiérrez Rodríguez, Marisol</dc:creator>
  <cp:lastModifiedBy>Uriarte Ruiz-Eguino, Koldobike</cp:lastModifiedBy>
  <cp:revision>2</cp:revision>
  <cp:lastPrinted>2018-03-23T08:48:00Z</cp:lastPrinted>
  <dcterms:created xsi:type="dcterms:W3CDTF">2021-11-10T13:19:00Z</dcterms:created>
  <dcterms:modified xsi:type="dcterms:W3CDTF">2021-11-10T13:19:00Z</dcterms:modified>
</cp:coreProperties>
</file>